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Informačný list predmetu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2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110"/>
        <w:gridCol w:w="5212"/>
        <w:tblGridChange w:id="0">
          <w:tblGrid>
            <w:gridCol w:w="4110"/>
            <w:gridCol w:w="5212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Vysoká škola: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Bratislavská medzinárodná škola liberálnych štúdií (BISLA)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Fakulta: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Kód predmetu: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F-233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2498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Názov predmetu: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Dejiny politického myslenia 1: Antika</w:t>
            </w:r>
          </w:p>
        </w:tc>
      </w:tr>
      <w:tr>
        <w:trPr>
          <w:cantSplit w:val="0"/>
          <w:trHeight w:val="714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Druh, rozsah a metóda vzdelávacích činností: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Dve stretnutie týždenne po 90 min. – prednáška + seminár. (prezenčná forma)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Počet kreditov: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6 ECT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Odporúčaný semester/trimester štúdia: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semester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Stupeň štúdia: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1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Podmieňujúce predmety: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F-112 Úvod do filozofie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Podmienky na absolvovanie predmetu: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40% Písomné práce – eseje (5-6 krátkych esejí (400-500 slov), 1-2 by mali byť dlhšie (1000-1200 slov)); 30% Aktívna participácia na hodinách, diskusie, príprava na hodiny; 30% Krátke testy na hodinách.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Hodnotenie predmetu: A: 100-93, B: 92-84, C: 83-74, D: 73-63, E: 62-51, Fx: 50-0.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Úspešné absolvovanie predmetu predpokladá, že študent nevynechal viac ako 4 vyučovacie hodiny. Neskoré príchody sa taktiež zaznamenávajú. Tri oneskorenia sa považujú za jednu absenciu. Meškanie na hodinu viac ako 15 minút sa považuje za absenciu.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Výsledky vzdelávania: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Tento kurz vedie študentov k čítaniu starovekej gréckej a rímskej filozofie, ako aj k stretu so stredovekou filozofiou so zameraním na politické aspekty týchto myšlienok. Vybrané texty sledujú vzťahy medzi rozumom a silou. V iných slovách, či moc závisí od rozumu, či má rozum radiť moci, ako má rozum radiť moci, ak môže, atď.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Stručná osnova predmetu: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Mýto-náboženskí a poetickí predchodcovia gréckej filozofie; 2. Hesiodos; 3. Predsokratici; 4. Sofisti; 5. Platón; 6. Aristoteles; 7. Epikureizmus; 8. Stoicizmus; 9. Augustín; 10. Tomáš Akvinský.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94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Odporúčaná literatúra: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Aquinas, Thomas, An Aquinas Reader, ed. Mary T. Clark (New York: Fordham University Press, 1972), ISBN: 978-0823212068.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Aristotle, Introductory Readings, tr. Terence Irwin and Gail Fine (Indianapolis, IN: Hackett Publishing Company, Inc., 1996), ISBN: 978-0872203396.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Augustine, Political Writings, ed. E.M. Atkins and R.J. Dodaro (Cambridge: Cambridge University Press, 2001), ISBN: 0-521-44172-2.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Epicurus, Letters, Principal Doctrines, and Vatican Sayings, tr. Russel M. Geer (New York: Macmillan Publishing Company, 1964), ISBN: 978-0023412004.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Hyland, Drew A., The Origins of Philosophy: Its Rise in Myth and the Pre-Socratics (Atlantic Highlands, NJ: Humanities Press), ISBN: 9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78-1573923507.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Marcus Aurelius, Meditations, tr. A.S.L. Farquharson (Oxford: Oxford University Press, 2008), ISBN: 978-0199540594.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Plato, Complete Works, eds. John M. Cooper and D.S. Hutchinson (Indianapolis, IN: Hackett Publishing Company, Inc., 1997), ISBN: 978-0872203495.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94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Nails, Debra, The People of Plato: A Prosopography of Plato and Other Socratics (Indianapolis, IN: Hackett Publishing Company, Inc., 2002), ISBN: 978-0872205642.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Jazyk, ktorého znalosť je potrebná na absolvovanie predmetu: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Anglický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Poznámky: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Povinný predmet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Hodnotenie predmetov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Celkový počet hodnotených študentov: 205</w:t>
            </w:r>
          </w:p>
          <w:tbl>
            <w:tblPr>
              <w:tblStyle w:val="Table2"/>
              <w:tblW w:w="8981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  <w:tblGridChange w:id="0">
                <w:tblGrid>
                  <w:gridCol w:w="1496"/>
                  <w:gridCol w:w="1497"/>
                  <w:gridCol w:w="1497"/>
                  <w:gridCol w:w="1497"/>
                  <w:gridCol w:w="1497"/>
                  <w:gridCol w:w="1497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top"/>
                </w:tcPr>
                <w:p w:rsidR="00000000" w:rsidDel="00000000" w:rsidP="00000000" w:rsidRDefault="00000000" w:rsidRPr="00000000" w14:paraId="0000002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A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top"/>
                </w:tcPr>
                <w:p w:rsidR="00000000" w:rsidDel="00000000" w:rsidP="00000000" w:rsidRDefault="00000000" w:rsidRPr="00000000" w14:paraId="0000002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B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top"/>
                </w:tcPr>
                <w:p w:rsidR="00000000" w:rsidDel="00000000" w:rsidP="00000000" w:rsidRDefault="00000000" w:rsidRPr="00000000" w14:paraId="0000002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C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top"/>
                </w:tcPr>
                <w:p w:rsidR="00000000" w:rsidDel="00000000" w:rsidP="00000000" w:rsidRDefault="00000000" w:rsidRPr="00000000" w14:paraId="0000002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D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top"/>
                </w:tcPr>
                <w:p w:rsidR="00000000" w:rsidDel="00000000" w:rsidP="00000000" w:rsidRDefault="00000000" w:rsidRPr="00000000" w14:paraId="0000002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top"/>
                </w:tcPr>
                <w:p w:rsidR="00000000" w:rsidDel="00000000" w:rsidP="00000000" w:rsidRDefault="00000000" w:rsidRPr="00000000" w14:paraId="0000003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FX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top"/>
                </w:tcPr>
                <w:p w:rsidR="00000000" w:rsidDel="00000000" w:rsidP="00000000" w:rsidRDefault="00000000" w:rsidRPr="00000000" w14:paraId="0000003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16,59%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top"/>
                </w:tcPr>
                <w:p w:rsidR="00000000" w:rsidDel="00000000" w:rsidP="00000000" w:rsidRDefault="00000000" w:rsidRPr="00000000" w14:paraId="0000003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33,66%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top"/>
                </w:tcPr>
                <w:p w:rsidR="00000000" w:rsidDel="00000000" w:rsidP="00000000" w:rsidRDefault="00000000" w:rsidRPr="00000000" w14:paraId="0000003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19,02%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top"/>
                </w:tcPr>
                <w:p w:rsidR="00000000" w:rsidDel="00000000" w:rsidP="00000000" w:rsidRDefault="00000000" w:rsidRPr="00000000" w14:paraId="0000003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11,22%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top"/>
                </w:tcPr>
                <w:p w:rsidR="00000000" w:rsidDel="00000000" w:rsidP="00000000" w:rsidRDefault="00000000" w:rsidRPr="00000000" w14:paraId="0000003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5,85%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top"/>
                </w:tcPr>
                <w:p w:rsidR="00000000" w:rsidDel="00000000" w:rsidP="00000000" w:rsidRDefault="00000000" w:rsidRPr="00000000" w14:paraId="0000003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13,66%</w:t>
                  </w:r>
                </w:p>
              </w:tc>
            </w:tr>
          </w:tbl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53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Vyučujúci: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C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ole Simmons, PhD.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53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Dátum poslednej zmeny: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24.01.2022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53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Schválil: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Prof. PhDr. František Novosád, CSc.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1417" w:top="1417" w:left="1417" w:right="1417" w:header="567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1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Príloha č. 1 k vyhláške MŠVVaŠ SR č. 155/2013 Z. z., ktorou sa mení a dopĺňa vyhláška MŠVVaŠ SR č. </w:t>
    </w:r>
    <w:hyperlink r:id="rId1"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614/2002 Z. z.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1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o kreditovom systéme štúdia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sk-SK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álny">
    <w:name w:val="Normálny"/>
    <w:next w:val="Normálny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sk-SK" w:val="sk-SK"/>
    </w:rPr>
  </w:style>
  <w:style w:type="character" w:styleId="Predvolenépísmoodseku">
    <w:name w:val="Predvolené písmo odseku"/>
    <w:next w:val="Predvolenépísmoodseku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Normálnatabuľka">
    <w:name w:val="Normálna tabuľka"/>
    <w:next w:val="Normálnatabuľk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zoznamu">
    <w:name w:val="Bez zoznamu"/>
    <w:next w:val="Bezzoznamu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Mriežkatabuľky">
    <w:name w:val="Mriežka tabuľky"/>
    <w:basedOn w:val="Normálnatabuľka"/>
    <w:next w:val="Mriežkatabuľky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eastAsia="sk-SK"/>
    </w:rPr>
    <w:tblPr>
      <w:tblStyle w:val="Mriežkatabuľky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lavička">
    <w:name w:val="Hlavička"/>
    <w:basedOn w:val="Normálny"/>
    <w:next w:val="Hlavička"/>
    <w:autoRedefine w:val="0"/>
    <w:hidden w:val="0"/>
    <w:qFormat w:val="1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sk-SK" w:val="und"/>
    </w:rPr>
  </w:style>
  <w:style w:type="character" w:styleId="HlavičkaChar">
    <w:name w:val="Hlavička Char"/>
    <w:next w:val="HlavičkaChar"/>
    <w:autoRedefine w:val="0"/>
    <w:hidden w:val="0"/>
    <w:qFormat w:val="0"/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sk-SK" w:val="und"/>
    </w:rPr>
  </w:style>
  <w:style w:type="paragraph" w:styleId="Textbubliny">
    <w:name w:val="Text bubliny"/>
    <w:basedOn w:val="Normálny"/>
    <w:next w:val="Textbublin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sk-SK" w:val="und"/>
    </w:rPr>
  </w:style>
  <w:style w:type="character" w:styleId="TextbublinyChar">
    <w:name w:val="Text bubliny Char"/>
    <w:next w:val="Textbubliny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sk-SK" w:val="und"/>
    </w:rPr>
  </w:style>
  <w:style w:type="paragraph" w:styleId="Päta">
    <w:name w:val="Päta"/>
    <w:basedOn w:val="Normálny"/>
    <w:next w:val="Päta"/>
    <w:autoRedefine w:val="0"/>
    <w:hidden w:val="0"/>
    <w:qFormat w:val="1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sk-SK" w:val="und"/>
    </w:rPr>
  </w:style>
  <w:style w:type="character" w:styleId="PätaChar">
    <w:name w:val="Päta Char"/>
    <w:next w:val="PätaChar"/>
    <w:autoRedefine w:val="0"/>
    <w:hidden w:val="0"/>
    <w:qFormat w:val="0"/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sk-SK" w:val="und"/>
    </w:rPr>
  </w:style>
  <w:style w:type="paragraph" w:styleId="Zoznampoužitejliteratúry1">
    <w:name w:val="Zoznam použitej literatúry 1"/>
    <w:basedOn w:val="Normálny"/>
    <w:next w:val="Zoznampoužitejliteratúry1"/>
    <w:autoRedefine w:val="0"/>
    <w:hidden w:val="0"/>
    <w:qFormat w:val="0"/>
    <w:pPr>
      <w:widowControl w:val="0"/>
      <w:suppressLineNumbers w:val="1"/>
      <w:suppressAutoHyphens w:val="0"/>
      <w:spacing w:line="240" w:lineRule="atLeast"/>
      <w:ind w:left="720" w:leftChars="-1" w:rightChars="0" w:hanging="720" w:firstLineChars="-1"/>
      <w:textDirection w:val="btLr"/>
      <w:textAlignment w:val="top"/>
      <w:outlineLvl w:val="0"/>
    </w:pPr>
    <w:rPr>
      <w:rFonts w:ascii="Liberation Serif" w:cs="FreeSans" w:hAnsi="Liberation Serif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zh-CN" w:val="en-US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Garamond" w:cs="Garamond" w:hAnsi="Garamond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sk-SK" w:val="sk-SK"/>
    </w:rPr>
  </w:style>
  <w:style w:type="character" w:styleId="Hypertextovéprepojenie">
    <w:name w:val="Hypertextové prepojenie"/>
    <w:next w:val="Hypertextovéprepojenie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PredformátovanéHTML">
    <w:name w:val="Predformátované HTML"/>
    <w:basedOn w:val="Normálny"/>
    <w:next w:val="PredformátovanéHTML"/>
    <w:autoRedefine w:val="0"/>
    <w:hidden w:val="0"/>
    <w:qFormat w:val="1"/>
    <w:pPr>
      <w:tabs>
        <w:tab w:val="left" w:leader="none" w:pos="916"/>
        <w:tab w:val="left" w:leader="none" w:pos="1832"/>
        <w:tab w:val="left" w:leader="none" w:pos="2748"/>
        <w:tab w:val="left" w:leader="none" w:pos="3664"/>
        <w:tab w:val="left" w:leader="none" w:pos="4580"/>
        <w:tab w:val="left" w:leader="none" w:pos="5496"/>
        <w:tab w:val="left" w:leader="none" w:pos="6412"/>
        <w:tab w:val="left" w:leader="none" w:pos="7328"/>
        <w:tab w:val="left" w:leader="none" w:pos="8244"/>
        <w:tab w:val="left" w:leader="none" w:pos="9160"/>
        <w:tab w:val="left" w:leader="none" w:pos="10076"/>
        <w:tab w:val="left" w:leader="none" w:pos="10992"/>
        <w:tab w:val="left" w:leader="none" w:pos="11908"/>
        <w:tab w:val="left" w:leader="none" w:pos="12824"/>
        <w:tab w:val="left" w:leader="none" w:pos="13740"/>
        <w:tab w:val="left" w:leader="none" w:pos="1465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cs="Courier New" w:hAnsi="Courier New"/>
      <w:w w:val="100"/>
      <w:position w:val="-1"/>
      <w:sz w:val="20"/>
      <w:szCs w:val="20"/>
      <w:effect w:val="none"/>
      <w:vertAlign w:val="baseline"/>
      <w:cs w:val="0"/>
      <w:em w:val="none"/>
      <w:lang w:bidi="ar-SA" w:eastAsia="sk-SK" w:val="sk-SK"/>
    </w:rPr>
  </w:style>
  <w:style w:type="character" w:styleId="PredformátovanéHTMLChar">
    <w:name w:val="Predformátované HTML Char"/>
    <w:next w:val="PredformátovanéHTMLChar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y2iqfc">
    <w:name w:val="y2iqfc"/>
    <w:basedOn w:val="Predvolenépísmoodseku"/>
    <w:next w:val="y2iqfc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Style58">
    <w:name w:val="Font Style58"/>
    <w:next w:val="FontStyle58"/>
    <w:autoRedefine w:val="0"/>
    <w:hidden w:val="0"/>
    <w:qFormat w:val="0"/>
    <w:rPr>
      <w:rFonts w:ascii="Calibri" w:cs="Calibri" w:hAnsi="Calibri" w:hint="default"/>
      <w:color w:val="000000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D6yBkNorbUU4t63T2IdnWtZlxg==">AMUW2mVVn2z8UgLF5MSHg6wLTwrnmYMggt9hvbn7rPSxArWCAmzBegTSdFLP+1q9w1feNaV1eAsdWK3vMupmltZEATcQgFzgfj8jPd/o7VtDwsoOI0+2SlA=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2022-02-17T15:45:00Z</dcterms:created>
  <dc:creator>Ľahká Katarína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