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Informačný list predmetu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2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10"/>
        <w:gridCol w:w="5212"/>
        <w:tblGridChange w:id="0">
          <w:tblGrid>
            <w:gridCol w:w="4110"/>
            <w:gridCol w:w="5212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Vysoká škola: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Bratislava International School of Liberal Arts (BISLA)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Fakulta: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Kód predmetu: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S-410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Názov predmetu: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Sociálna funkcia intelektu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Druh, rozsah a metóda vzdelávacích činností: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Každý týždeň 1 stretnutie po 120 minút Spojená prednáška so seminárom. (prezenčná forma)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Počet kreditov: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4 ECT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Odporúčaný semester/trimester štúdia: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1.- 6. semester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Stupeň štúdia: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1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Podmieňujúce predmety: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Podmienky na absolvovanie predmetu: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60% 2 eseje, 30% prezentácia, 10% aktívna participácia, diskusia, pripravenosť na hodinu.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Hodnotenie predmetu: A: 100-93, B: 92-84, C: 83-74, D: 73-63, E: 62-51, Fx: 50-0.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Úspešné absolvovanie predmetu predpokladá, že študent nevynechal viac ako 4 vyučovacie hodiny. Neskoré príchody sa taktiež zaznamenávajú. Tri oneskorenia sa považujú za jednu absenciu. Meškanie na hodinu viac ako 15 minút sa považuje za absenciu.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Výsledky vzdelávania: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Najťažší problém, pred ktorý príroda postavila človeka je, ako udržať pohromade organizovanú spoločnosť slobodných indivíduí. Kurz bude venovaný štúdiu niektorých schopností a zručností, ktorými nás biologická a kultúrna evolúcia vybavila na jeho riešenie.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Stručná osnova predmetu: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1. Fungovanie mysle, automatické fungovanie mysle; 2. Manuálne fungovanie mysle; 3. Rozum a emócie; 4. Súčasná situácia morálnej filozofie: Odkiaľ pochádza morálka a ako funguje? 5. Prečo nás politika a náboženstvo rozdeľujú? 6. Pragmatizmus a utilitarizmus.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Odporúčaná literatúra: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Jazyk, ktorého znalosť je potrebná na absolvovanie predmetu: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Slovenský, Anglický jazyk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Poznámky: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Hodnotenie predmetov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Celkový počet hodnotených študentov: 51</w:t>
            </w:r>
          </w:p>
          <w:tbl>
            <w:tblPr>
              <w:tblStyle w:val="Table2"/>
              <w:tblW w:w="8981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  <w:tblGridChange w:id="0">
                <w:tblGrid>
                  <w:gridCol w:w="1496"/>
                  <w:gridCol w:w="1497"/>
                  <w:gridCol w:w="1497"/>
                  <w:gridCol w:w="1497"/>
                  <w:gridCol w:w="1497"/>
                  <w:gridCol w:w="1497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A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B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C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D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FX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56,86%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21,57%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21,57%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0,00%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0,00%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2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0,00%</w:t>
                  </w:r>
                </w:p>
              </w:tc>
            </w:tr>
          </w:tbl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53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Vyučujúci: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Ing. Egon Gál, CSc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53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Dátum poslednej zmeny: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12.01.2022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53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Schválil: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Prof. PhDr. František Novosád, CSc.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17" w:top="1417" w:left="1417" w:right="1417" w:header="567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Príloha č. 1 k vyhláške MŠVVaŠ SR č. 155/2013 Z. z., ktorou sa mení a dopĺňa vyhláška MŠVVaŠ SR č. </w:t>
    </w:r>
    <w:hyperlink r:id="rId1"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614/2002 Z. z.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o kreditovom systéme štúdia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sk-S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ny">
    <w:name w:val="Normálny"/>
    <w:next w:val="Normáln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character" w:styleId="Predvolenépísmoodseku">
    <w:name w:val="Predvolené písmo odseku"/>
    <w:next w:val="Predvolenépísmoodsek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álnatabuľka">
    <w:name w:val="Normálna tabuľka"/>
    <w:next w:val="Normálnatabuľ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zoznamu">
    <w:name w:val="Bez zoznamu"/>
    <w:next w:val="Bezzoznamu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Mriežkatabuľky">
    <w:name w:val="Mriežka tabuľky"/>
    <w:basedOn w:val="Normálnatabuľka"/>
    <w:next w:val="Mriežkatabuľky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sk-SK"/>
    </w:rPr>
    <w:tblPr>
      <w:tblStyle w:val="Mriežkatabuľky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lavička">
    <w:name w:val="Hlavička"/>
    <w:basedOn w:val="Normálny"/>
    <w:next w:val="Hlavička"/>
    <w:autoRedefine w:val="0"/>
    <w:hidden w:val="0"/>
    <w:qFormat w:val="1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und"/>
    </w:rPr>
  </w:style>
  <w:style w:type="character" w:styleId="HlavičkaChar">
    <w:name w:val="Hlavička Char"/>
    <w:next w:val="HlavičkaChar"/>
    <w:autoRedefine w:val="0"/>
    <w:hidden w:val="0"/>
    <w:qFormat w:val="0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sk-SK" w:val="und"/>
    </w:rPr>
  </w:style>
  <w:style w:type="paragraph" w:styleId="Textbubliny">
    <w:name w:val="Text bubliny"/>
    <w:basedOn w:val="Normálny"/>
    <w:next w:val="Textbublin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sk-SK" w:val="und"/>
    </w:rPr>
  </w:style>
  <w:style w:type="character" w:styleId="TextbublinyChar">
    <w:name w:val="Text bubliny Char"/>
    <w:next w:val="Textbubliny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sk-SK" w:val="und"/>
    </w:rPr>
  </w:style>
  <w:style w:type="paragraph" w:styleId="Päta">
    <w:name w:val="Päta"/>
    <w:basedOn w:val="Normálny"/>
    <w:next w:val="Päta"/>
    <w:autoRedefine w:val="0"/>
    <w:hidden w:val="0"/>
    <w:qFormat w:val="1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und"/>
    </w:rPr>
  </w:style>
  <w:style w:type="character" w:styleId="PätaChar">
    <w:name w:val="Päta Char"/>
    <w:next w:val="PätaChar"/>
    <w:autoRedefine w:val="0"/>
    <w:hidden w:val="0"/>
    <w:qFormat w:val="0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sk-SK" w:val="und"/>
    </w:rPr>
  </w:style>
  <w:style w:type="paragraph" w:styleId="Zoznampoužitejliteratúry1">
    <w:name w:val="Zoznam použitej literatúry 1"/>
    <w:basedOn w:val="Normálny"/>
    <w:next w:val="Zoznampoužitejliteratúry1"/>
    <w:autoRedefine w:val="0"/>
    <w:hidden w:val="0"/>
    <w:qFormat w:val="0"/>
    <w:pPr>
      <w:widowControl w:val="0"/>
      <w:suppressLineNumbers w:val="1"/>
      <w:suppressAutoHyphens w:val="0"/>
      <w:spacing w:line="240" w:lineRule="atLeast"/>
      <w:ind w:left="720" w:leftChars="-1" w:rightChars="0" w:hanging="720" w:firstLineChars="-1"/>
      <w:textDirection w:val="btLr"/>
      <w:textAlignment w:val="top"/>
      <w:outlineLvl w:val="0"/>
    </w:pPr>
    <w:rPr>
      <w:rFonts w:ascii="Liberation Serif" w:cs="FreeSans" w:hAnsi="Liberation Serif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Garamond" w:cs="Garamond" w:hAnsi="Garamond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character" w:styleId="FontStyle58">
    <w:name w:val="Font Style58"/>
    <w:next w:val="FontStyle58"/>
    <w:autoRedefine w:val="0"/>
    <w:hidden w:val="0"/>
    <w:qFormat w:val="0"/>
    <w:rPr>
      <w:rFonts w:ascii="Calibri" w:cs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Hypertextovéprepojenie">
    <w:name w:val="Hypertextové prepojenie"/>
    <w:next w:val="Hypertextovéprepojenie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ufxk8/F1bxyWw42coMjQ1akgJQ==">AMUW2mVBo2Q4gnWYlO/dJ+S/YNaMtcz7s1UWygufzskdykWDB3EBKOoa6/aATFNdjahHkBNUsOWMn5SRTsvrKog4kp+8rsVmve+XbkI5CJWG4tw3WVeCbVs=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2021-12-03T14:51:00Z</dcterms:created>
  <dc:creator>Ľahká Katarína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