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Informačný list predmetu</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32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0"/>
        <w:gridCol w:w="5212"/>
        <w:tblGridChange w:id="0">
          <w:tblGrid>
            <w:gridCol w:w="4110"/>
            <w:gridCol w:w="5212"/>
          </w:tblGrid>
        </w:tblGridChange>
      </w:tblGrid>
      <w:tr>
        <w:trPr>
          <w:cantSplit w:val="0"/>
          <w:tblHeader w:val="0"/>
        </w:trPr>
        <w:tc>
          <w:tcPr>
            <w:gridSpan w:val="2"/>
            <w:vAlign w:val="top"/>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Vysoká škola: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Bratislava International School of Liberal Arts (BISLA)</w:t>
            </w:r>
          </w:p>
        </w:tc>
      </w:tr>
      <w:tr>
        <w:trPr>
          <w:cantSplit w:val="0"/>
          <w:tblHeader w:val="0"/>
        </w:trPr>
        <w:tc>
          <w:tcPr>
            <w:gridSpan w:val="2"/>
            <w:vAlign w:val="top"/>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Fakulta: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rPr>
          <w:cantSplit w:val="0"/>
          <w:tblHeader w:val="0"/>
        </w:trPr>
        <w:tc>
          <w:tcPr>
            <w:vAlign w:val="top"/>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Kód predmetu: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F-233</w:t>
            </w:r>
          </w:p>
        </w:tc>
        <w:tc>
          <w:tcPr>
            <w:vAlign w:val="top"/>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Názov predmetu: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History of Political Thought 1: Antiquity</w:t>
            </w:r>
          </w:p>
        </w:tc>
      </w:tr>
      <w:tr>
        <w:trPr>
          <w:cantSplit w:val="0"/>
          <w:trHeight w:val="714" w:hRule="atLeast"/>
          <w:tblHeader w:val="0"/>
        </w:trPr>
        <w:tc>
          <w:tcPr>
            <w:gridSpan w:val="2"/>
            <w:vAlign w:val="top"/>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Druh, rozsah a metóda vzdelávacích činností: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Two weekly meetings of 90 minutes each, amounting 42 hours total. Every week, the first meeting takes the form of a lecture and the second, of a seminar. (full-time form)</w:t>
            </w:r>
          </w:p>
        </w:tc>
      </w:tr>
      <w:tr>
        <w:trPr>
          <w:cantSplit w:val="0"/>
          <w:trHeight w:val="286" w:hRule="atLeast"/>
          <w:tblHeader w:val="0"/>
        </w:trPr>
        <w:tc>
          <w:tcPr>
            <w:gridSpan w:val="2"/>
            <w:vAlign w:val="top"/>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Počet kreditov:</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 ECT</w:t>
            </w:r>
          </w:p>
        </w:tc>
      </w:tr>
      <w:tr>
        <w:trPr>
          <w:cantSplit w:val="0"/>
          <w:tblHeader w:val="0"/>
        </w:trPr>
        <w:tc>
          <w:tcPr>
            <w:gridSpan w:val="2"/>
            <w:vAlign w:val="top"/>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Odporúčaný semester/trimester štúdia: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semester</w:t>
            </w:r>
          </w:p>
        </w:tc>
      </w:tr>
      <w:tr>
        <w:trPr>
          <w:cantSplit w:val="0"/>
          <w:tblHeader w:val="0"/>
        </w:trPr>
        <w:tc>
          <w:tcPr>
            <w:gridSpan w:val="2"/>
            <w:vAlign w:val="top"/>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Stupeň štúdia: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w:t>
            </w:r>
          </w:p>
        </w:tc>
      </w:tr>
      <w:tr>
        <w:trPr>
          <w:cantSplit w:val="0"/>
          <w:tblHeader w:val="0"/>
        </w:trPr>
        <w:tc>
          <w:tcPr>
            <w:gridSpan w:val="2"/>
            <w:vAlign w:val="top"/>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Podmieňujúce predmety: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F-112 Introduction to Philosophy</w:t>
            </w:r>
          </w:p>
        </w:tc>
      </w:tr>
      <w:tr>
        <w:trPr>
          <w:cantSplit w:val="0"/>
          <w:tblHeader w:val="0"/>
        </w:trPr>
        <w:tc>
          <w:tcPr>
            <w:gridSpan w:val="2"/>
            <w:vAlign w:val="top"/>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Podmienky na absolvovanie predmetu: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40%  Writing work – essays (5–6 short essays (400-500 words), 1–2 should be longer (1000-1200 words)); 30%  Active participation on classes, class discussions, class preparation; 30%  Short tests in class.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Course evaluation (%): A – excellent: 100-93%, B – very good: 92-84%, C – good: 83-74%, D – satisfactory: 73-63%, E – sufficient: 62-51%, Fx – fail: 50-0%.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Passing the course assumes that student was not absent at more than 4 class sessions. Late arrival is marked as a “tardie”. Three tardies equal one absence. Missing more than 15 minutes of the class is considered an absence</w:t>
            </w:r>
          </w:p>
        </w:tc>
      </w:tr>
      <w:tr>
        <w:trPr>
          <w:cantSplit w:val="0"/>
          <w:tblHeader w:val="0"/>
        </w:trPr>
        <w:tc>
          <w:tcPr>
            <w:gridSpan w:val="2"/>
            <w:vAlign w:val="top"/>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Výsledky vzdelávania: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This course takes the students to read ancient Greek and Roman philosophy as well as touch on medieval philosophy with a focus on the political aspects of that thought. The thread that is being followed throughout all readings, is the relationship between reason and power. That is, whether power depends on reason, whether reason should advise power, how reason should advise power if it can, and so on.</w:t>
            </w:r>
          </w:p>
        </w:tc>
      </w:tr>
      <w:tr>
        <w:trPr>
          <w:cantSplit w:val="0"/>
          <w:tblHeader w:val="0"/>
        </w:trPr>
        <w:tc>
          <w:tcPr>
            <w:gridSpan w:val="2"/>
            <w:vAlign w:val="top"/>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Stručná osnova predmetu: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Mytho-religious and poetic precursors to Greek philosophy; 2 Hesiod; 3. Pre-Socratics; 4. The Sophists; 5. Plato; 6. Aristotle; 7. Epicureanism; 8. Stoicism; 9. Augustine; 10. Thomas Aquinas.</w:t>
            </w:r>
          </w:p>
        </w:tc>
      </w:tr>
      <w:tr>
        <w:trPr>
          <w:cantSplit w:val="0"/>
          <w:tblHeader w:val="0"/>
        </w:trPr>
        <w:tc>
          <w:tcPr>
            <w:gridSpan w:val="2"/>
            <w:vAlign w:val="top"/>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Odporúčaná literatúra:</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Aquinas, Thomas, An Aquinas Reader, ed. Mary T. Clark (New York: Fordham University Press, 1972), ISBN: 978-0823212068.</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Aristotle, Introductory Readings, tr. Terence Irwin and Gail Fine (Indianapolis, IN: Hackett Publishing Company, Inc., 1996), ISBN: 978-0872203396.</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Augustine, Political Writings, ed. E.M. Atkins and R.J. Dodaro (Cambridge: Cambridge University Press, 2001), ISBN: 0-521-44172-2.</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Epicurus, Letters, Principal Doctrines, and Vatican Sayings, tr. Russel M. Geer (New York: Macmillan Publishing Company, 1964), ISBN: 978-0023412004.</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Hyland, Drew A., The Origins of Philosophy: Its Rise in Myth and the Pre-Socratics (Atlantic Highlands, NJ: Humanities Press), ISBN: 9</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78-1573923507.</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Marcus Aurelius, Meditations, tr. A.S.L. Farquharson (Oxford: Oxford University Press, 2008), ISBN: 978-0199540594.</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Plato, Complete Works, eds. John M. Cooper and D.S. Hutchinson (Indianapolis, IN: Hackett Publishing Company, Inc., 1997), ISBN: 978-0872203495.</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Nails, Debra, The People of Plato: A Prosopography of Plato and Other Socratics (Indianapolis, IN: Hackett Publishing Company, Inc., 2002), ISBN: 978-0872205642.</w:t>
            </w: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Jazyk, ktorého znalosť je potrebná na absolvovanie predmetu: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English</w:t>
            </w:r>
          </w:p>
        </w:tc>
      </w:tr>
      <w:tr>
        <w:trPr>
          <w:cantSplit w:val="0"/>
          <w:tblHeader w:val="0"/>
        </w:trPr>
        <w:tc>
          <w:tcPr>
            <w:gridSpan w:val="2"/>
            <w:vAlign w:val="top"/>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Poznámky: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Compulsory course</w:t>
            </w:r>
          </w:p>
        </w:tc>
      </w:tr>
      <w:tr>
        <w:trPr>
          <w:cantSplit w:val="0"/>
          <w:tblHeader w:val="0"/>
        </w:trPr>
        <w:tc>
          <w:tcPr>
            <w:gridSpan w:val="2"/>
            <w:vAlign w:val="top"/>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Hodnotenie predmetov</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Celkový počet hodnotených študentov: 205</w:t>
            </w:r>
          </w:p>
          <w:tbl>
            <w:tblPr>
              <w:tblStyle w:val="Table2"/>
              <w:tblW w:w="898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96"/>
              <w:gridCol w:w="1497"/>
              <w:gridCol w:w="1497"/>
              <w:gridCol w:w="1497"/>
              <w:gridCol w:w="1497"/>
              <w:gridCol w:w="1497"/>
              <w:tblGridChange w:id="0">
                <w:tblGrid>
                  <w:gridCol w:w="1496"/>
                  <w:gridCol w:w="1497"/>
                  <w:gridCol w:w="1497"/>
                  <w:gridCol w:w="1497"/>
                  <w:gridCol w:w="1497"/>
                  <w:gridCol w:w="149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FX</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16,59%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33,66%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11,22%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5,85%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13,66%</w:t>
                  </w:r>
                </w:p>
              </w:tc>
            </w:tr>
          </w:tb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53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24"/>
                <w:szCs w:val="24"/>
                <w:u w:val="none"/>
                <w:vertAlign w:val="baseline"/>
                <w:rtl w:val="0"/>
              </w:rPr>
              <w:t xml:space="preserve">Vyučujúci:</w:t>
            </w:r>
            <w:r w:rsidDel="00000000" w:rsidR="00000000" w:rsidRPr="00000000">
              <w:rPr>
                <w:rFonts w:ascii="Times New Roman" w:cs="Times New Roman" w:eastAsia="Times New Roman" w:hAnsi="Times New Roman"/>
                <w:b w:val="0"/>
                <w:i w:val="0"/>
                <w:smallCaps w:val="0"/>
                <w:strike w:val="0"/>
                <w:sz w:val="24"/>
                <w:szCs w:val="24"/>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w:t>
            </w:r>
            <w:r w:rsidDel="00000000" w:rsidR="00000000" w:rsidRPr="00000000">
              <w:rPr>
                <w:rFonts w:ascii="Times New Roman" w:cs="Times New Roman" w:eastAsia="Times New Roman" w:hAnsi="Times New Roman"/>
                <w:sz w:val="24"/>
                <w:szCs w:val="24"/>
                <w:rtl w:val="0"/>
              </w:rPr>
              <w:t xml:space="preserve">ole Simmons, PhD.</w:t>
            </w: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53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Dátum poslednej zmeny: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24.01.2022</w:t>
            </w:r>
          </w:p>
        </w:tc>
      </w:tr>
      <w:tr>
        <w:trPr>
          <w:cantSplit w:val="0"/>
          <w:tblHeader w:val="0"/>
        </w:trPr>
        <w:tc>
          <w:tcPr>
            <w:gridSpan w:val="2"/>
            <w:vAlign w:val="top"/>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53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Schválil: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Prof. PhDr. František Novosád, CSc.</w:t>
            </w:r>
            <w:r w:rsidDel="00000000" w:rsidR="00000000" w:rsidRPr="00000000">
              <w:rPr>
                <w:rtl w:val="0"/>
              </w:rPr>
            </w:r>
          </w:p>
        </w:tc>
      </w:tr>
    </w:tb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17" w:top="1417" w:left="1417" w:right="1417" w:header="567"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Príloha č. 1 k vyhláške MŠVVaŠ SR č. 155/2013 Z. z., ktorou sa mení a dopĺňa vyhláška MŠVVaŠ SR č. </w:t>
    </w:r>
    <w:hyperlink r:id="rId1">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614/2002 Z. z.</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o kreditovom systéme štúdia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sk-SK"/>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álny">
    <w:name w:val="Normálny"/>
    <w:next w:val="Normálny"/>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sk-SK" w:val="sk-SK"/>
    </w:rPr>
  </w:style>
  <w:style w:type="paragraph" w:styleId="Nadpis1">
    <w:name w:val="Nadpis 1"/>
    <w:basedOn w:val="Normálny"/>
    <w:next w:val="Normálny"/>
    <w:autoRedefine w:val="0"/>
    <w:hidden w:val="0"/>
    <w:qFormat w:val="0"/>
    <w:pPr>
      <w:keepNext w:val="1"/>
      <w:keepLines w:val="1"/>
      <w:suppressAutoHyphens w:val="1"/>
      <w:spacing w:before="480" w:line="276" w:lineRule="auto"/>
      <w:ind w:leftChars="-1" w:rightChars="0" w:firstLineChars="-1"/>
      <w:textDirection w:val="btLr"/>
      <w:textAlignment w:val="top"/>
      <w:outlineLvl w:val="0"/>
    </w:pPr>
    <w:rPr>
      <w:rFonts w:ascii="Cambria" w:cs="Times New Roman" w:hAnsi="Cambria"/>
      <w:b w:val="1"/>
      <w:bCs w:val="1"/>
      <w:color w:val="365f91"/>
      <w:w w:val="100"/>
      <w:position w:val="-1"/>
      <w:sz w:val="28"/>
      <w:szCs w:val="28"/>
      <w:effect w:val="none"/>
      <w:vertAlign w:val="baseline"/>
      <w:cs w:val="0"/>
      <w:em w:val="none"/>
      <w:lang w:bidi="ar-SA" w:eastAsia="und" w:val="und"/>
    </w:rPr>
  </w:style>
  <w:style w:type="character" w:styleId="Predvolenépísmoodseku">
    <w:name w:val="Predvolené písmo odseku"/>
    <w:next w:val="Predvolenépísmoodseku"/>
    <w:autoRedefine w:val="0"/>
    <w:hidden w:val="0"/>
    <w:qFormat w:val="1"/>
    <w:rPr>
      <w:w w:val="100"/>
      <w:position w:val="-1"/>
      <w:effect w:val="none"/>
      <w:vertAlign w:val="baseline"/>
      <w:cs w:val="0"/>
      <w:em w:val="none"/>
      <w:lang/>
    </w:rPr>
  </w:style>
  <w:style w:type="table" w:styleId="Normálnatabuľka">
    <w:name w:val="Normálna tabuľka"/>
    <w:next w:val="Normálnatabuľka"/>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Bezzoznamu">
    <w:name w:val="Bez zoznamu"/>
    <w:next w:val="Bezzoznamu"/>
    <w:autoRedefine w:val="0"/>
    <w:hidden w:val="0"/>
    <w:qFormat w:val="1"/>
    <w:pPr>
      <w:suppressAutoHyphens w:val="1"/>
      <w:spacing w:line="1" w:lineRule="atLeast"/>
      <w:ind w:leftChars="-1" w:rightChars="0" w:firstLineChars="-1"/>
      <w:textDirection w:val="btLr"/>
      <w:textAlignment w:val="top"/>
      <w:outlineLvl w:val="0"/>
    </w:pPr>
  </w:style>
  <w:style w:type="table" w:styleId="Mriežkatabuľky">
    <w:name w:val="Mriežka tabuľky"/>
    <w:basedOn w:val="Normálnatabuľka"/>
    <w:next w:val="Mriežkatabuľky"/>
    <w:autoRedefine w:val="0"/>
    <w:hidden w:val="0"/>
    <w:qFormat w:val="0"/>
    <w:pPr>
      <w:suppressAutoHyphens w:val="1"/>
      <w:spacing w:after="0" w:line="240" w:lineRule="auto"/>
      <w:ind w:leftChars="-1" w:rightChars="0" w:firstLineChars="-1"/>
      <w:textDirection w:val="btLr"/>
      <w:textAlignment w:val="top"/>
      <w:outlineLvl w:val="0"/>
    </w:pPr>
    <w:rPr>
      <w:rFonts w:ascii="Times New Roman" w:cs="Times New Roman" w:hAnsi="Times New Roman"/>
      <w:w w:val="100"/>
      <w:position w:val="-1"/>
      <w:sz w:val="20"/>
      <w:szCs w:val="20"/>
      <w:effect w:val="none"/>
      <w:vertAlign w:val="baseline"/>
      <w:cs w:val="0"/>
      <w:em w:val="none"/>
      <w:lang w:eastAsia="sk-SK"/>
    </w:rPr>
    <w:tblPr>
      <w:tblStyle w:val="Mriežkatabuľky"/>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lavička">
    <w:name w:val="Hlavička"/>
    <w:basedOn w:val="Normálny"/>
    <w:next w:val="Hlavička"/>
    <w:autoRedefine w:val="0"/>
    <w:hidden w:val="0"/>
    <w:qFormat w:val="1"/>
    <w:pPr>
      <w:tabs>
        <w:tab w:val="center" w:leader="none" w:pos="4536"/>
        <w:tab w:val="right" w:leader="none" w:pos="9072"/>
      </w:tabs>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sk-SK" w:val="und"/>
    </w:rPr>
  </w:style>
  <w:style w:type="character" w:styleId="HlavičkaChar">
    <w:name w:val="Hlavička Char"/>
    <w:next w:val="HlavičkaChar"/>
    <w:autoRedefine w:val="0"/>
    <w:hidden w:val="0"/>
    <w:qFormat w:val="0"/>
    <w:rPr>
      <w:rFonts w:ascii="Times New Roman" w:cs="Times New Roman" w:hAnsi="Times New Roman"/>
      <w:w w:val="100"/>
      <w:position w:val="-1"/>
      <w:sz w:val="24"/>
      <w:szCs w:val="24"/>
      <w:effect w:val="none"/>
      <w:vertAlign w:val="baseline"/>
      <w:cs w:val="0"/>
      <w:em w:val="none"/>
      <w:lang w:eastAsia="sk-SK" w:val="und"/>
    </w:rPr>
  </w:style>
  <w:style w:type="paragraph" w:styleId="Textbubliny">
    <w:name w:val="Text bubliny"/>
    <w:basedOn w:val="Normálny"/>
    <w:next w:val="Textbubliny"/>
    <w:autoRedefine w:val="0"/>
    <w:hidden w:val="0"/>
    <w:qFormat w:val="1"/>
    <w:pPr>
      <w:suppressAutoHyphens w:val="1"/>
      <w:spacing w:line="1" w:lineRule="atLeast"/>
      <w:ind w:leftChars="-1" w:rightChars="0" w:firstLineChars="-1"/>
      <w:textDirection w:val="btLr"/>
      <w:textAlignment w:val="top"/>
      <w:outlineLvl w:val="0"/>
    </w:pPr>
    <w:rPr>
      <w:rFonts w:ascii="Tahoma" w:cs="Times New Roman" w:hAnsi="Tahoma"/>
      <w:w w:val="100"/>
      <w:position w:val="-1"/>
      <w:sz w:val="16"/>
      <w:szCs w:val="16"/>
      <w:effect w:val="none"/>
      <w:vertAlign w:val="baseline"/>
      <w:cs w:val="0"/>
      <w:em w:val="none"/>
      <w:lang w:bidi="ar-SA" w:eastAsia="sk-SK" w:val="und"/>
    </w:rPr>
  </w:style>
  <w:style w:type="character" w:styleId="TextbublinyChar">
    <w:name w:val="Text bubliny Char"/>
    <w:next w:val="TextbublinyChar"/>
    <w:autoRedefine w:val="0"/>
    <w:hidden w:val="0"/>
    <w:qFormat w:val="0"/>
    <w:rPr>
      <w:rFonts w:ascii="Tahoma" w:cs="Tahoma" w:hAnsi="Tahoma"/>
      <w:w w:val="100"/>
      <w:position w:val="-1"/>
      <w:sz w:val="16"/>
      <w:szCs w:val="16"/>
      <w:effect w:val="none"/>
      <w:vertAlign w:val="baseline"/>
      <w:cs w:val="0"/>
      <w:em w:val="none"/>
      <w:lang w:eastAsia="sk-SK" w:val="und"/>
    </w:rPr>
  </w:style>
  <w:style w:type="paragraph" w:styleId="Päta">
    <w:name w:val="Päta"/>
    <w:basedOn w:val="Normálny"/>
    <w:next w:val="Päta"/>
    <w:autoRedefine w:val="0"/>
    <w:hidden w:val="0"/>
    <w:qFormat w:val="1"/>
    <w:pPr>
      <w:tabs>
        <w:tab w:val="center" w:leader="none" w:pos="4536"/>
        <w:tab w:val="right" w:leader="none" w:pos="9072"/>
      </w:tabs>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sk-SK" w:val="und"/>
    </w:rPr>
  </w:style>
  <w:style w:type="character" w:styleId="PätaChar">
    <w:name w:val="Päta Char"/>
    <w:next w:val="PätaChar"/>
    <w:autoRedefine w:val="0"/>
    <w:hidden w:val="0"/>
    <w:qFormat w:val="0"/>
    <w:rPr>
      <w:rFonts w:ascii="Times New Roman" w:cs="Times New Roman" w:hAnsi="Times New Roman"/>
      <w:w w:val="100"/>
      <w:position w:val="-1"/>
      <w:sz w:val="24"/>
      <w:szCs w:val="24"/>
      <w:effect w:val="none"/>
      <w:vertAlign w:val="baseline"/>
      <w:cs w:val="0"/>
      <w:em w:val="none"/>
      <w:lang w:eastAsia="sk-SK" w:val="und"/>
    </w:rPr>
  </w:style>
  <w:style w:type="paragraph" w:styleId="Zoznampoužitejliteratúry1">
    <w:name w:val="Zoznam použitej literatúry 1"/>
    <w:basedOn w:val="Normálny"/>
    <w:next w:val="Zoznampoužitejliteratúry1"/>
    <w:autoRedefine w:val="0"/>
    <w:hidden w:val="0"/>
    <w:qFormat w:val="0"/>
    <w:pPr>
      <w:widowControl w:val="0"/>
      <w:suppressLineNumbers w:val="1"/>
      <w:suppressAutoHyphens w:val="0"/>
      <w:spacing w:line="240" w:lineRule="atLeast"/>
      <w:ind w:left="720" w:leftChars="-1" w:rightChars="0" w:hanging="720" w:firstLineChars="-1"/>
      <w:textDirection w:val="btLr"/>
      <w:textAlignment w:val="top"/>
      <w:outlineLvl w:val="0"/>
    </w:pPr>
    <w:rPr>
      <w:rFonts w:ascii="Liberation Serif" w:cs="FreeSans" w:hAnsi="Liberation Serif"/>
      <w:w w:val="100"/>
      <w:kern w:val="1"/>
      <w:position w:val="-1"/>
      <w:sz w:val="24"/>
      <w:szCs w:val="24"/>
      <w:effect w:val="none"/>
      <w:vertAlign w:val="baseline"/>
      <w:cs w:val="0"/>
      <w:em w:val="none"/>
      <w:lang w:bidi="hi-IN" w:eastAsia="zh-CN" w:val="en-US"/>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Garamond" w:cs="Garamond" w:hAnsi="Garamond"/>
      <w:color w:val="000000"/>
      <w:w w:val="100"/>
      <w:position w:val="-1"/>
      <w:sz w:val="24"/>
      <w:szCs w:val="24"/>
      <w:effect w:val="none"/>
      <w:vertAlign w:val="baseline"/>
      <w:cs w:val="0"/>
      <w:em w:val="none"/>
      <w:lang w:bidi="ar-SA" w:eastAsia="sk-SK" w:val="sk-SK"/>
    </w:rPr>
  </w:style>
  <w:style w:type="character" w:styleId="Nadpis1Char">
    <w:name w:val="Nadpis 1 Char"/>
    <w:next w:val="Nadpis1Char"/>
    <w:autoRedefine w:val="0"/>
    <w:hidden w:val="0"/>
    <w:qFormat w:val="0"/>
    <w:rPr>
      <w:rFonts w:ascii="Cambria" w:cs="Times New Roman" w:hAnsi="Cambria"/>
      <w:b w:val="1"/>
      <w:bCs w:val="1"/>
      <w:color w:val="365f91"/>
      <w:w w:val="100"/>
      <w:position w:val="-1"/>
      <w:sz w:val="28"/>
      <w:szCs w:val="28"/>
      <w:effect w:val="none"/>
      <w:vertAlign w:val="baseline"/>
      <w:cs w:val="0"/>
      <w:em w:val="none"/>
      <w:lang w:eastAsia="und" w:val="und"/>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character" w:styleId="Hypertextovéprepojenie">
    <w:name w:val="Hypertextové prepojenie"/>
    <w:next w:val="Hypertextovéprepojenie"/>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yY25AtOzQbTRFOZnqRHeW737OQ==">AMUW2mU5Ked0xfGOjqyahhr3Pak3bmU/jiFEuRa1CmzHrVd4Hao+0BmAY/HCDv9VIL62Rk9LDEIri+TSm+dkhjogU+Tc/3djnBhgw8EHRVZJG42YbmO9/XY=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2021-11-25T10:01:00Z</dcterms:created>
  <dc:creator>Ľahká Katarína</dc:creator>
</cp:coreProperties>
</file>

<file path=docProps/custom.xml><?xml version="1.0" encoding="utf-8"?>
<Properties xmlns="http://schemas.openxmlformats.org/officeDocument/2006/custom-properties" xmlns:vt="http://schemas.openxmlformats.org/officeDocument/2006/docPropsVTypes"/>
</file>