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9D0" w:rsidRDefault="00DC09D0" w:rsidP="004C3369">
      <w:pPr>
        <w:spacing w:line="240" w:lineRule="auto"/>
        <w:jc w:val="center"/>
        <w:rPr>
          <w:rFonts w:ascii="Garamond" w:hAnsi="Garamond"/>
          <w:b/>
          <w:sz w:val="28"/>
        </w:rPr>
      </w:pPr>
      <w:bookmarkStart w:id="0" w:name="_GoBack"/>
      <w:bookmarkEnd w:id="0"/>
      <w:r>
        <w:rPr>
          <w:rFonts w:ascii="Garamond" w:hAnsi="Garamond"/>
          <w:b/>
          <w:sz w:val="28"/>
        </w:rPr>
        <w:t>Academic English 1</w:t>
      </w:r>
    </w:p>
    <w:p w:rsidR="00DC09D0" w:rsidRPr="004C3369" w:rsidRDefault="00DC09D0" w:rsidP="004C3369">
      <w:pPr>
        <w:spacing w:line="240" w:lineRule="auto"/>
        <w:jc w:val="center"/>
        <w:rPr>
          <w:rFonts w:ascii="Garamond" w:hAnsi="Garamond"/>
          <w:b/>
          <w:sz w:val="26"/>
          <w:szCs w:val="26"/>
        </w:rPr>
      </w:pPr>
      <w:r w:rsidRPr="004C3369">
        <w:rPr>
          <w:rFonts w:ascii="Garamond" w:hAnsi="Garamond"/>
          <w:b/>
          <w:sz w:val="26"/>
          <w:szCs w:val="26"/>
        </w:rPr>
        <w:t>Autumn 2015</w:t>
      </w:r>
    </w:p>
    <w:p w:rsidR="00DC09D0" w:rsidRDefault="00DC09D0" w:rsidP="004C3369">
      <w:pPr>
        <w:spacing w:line="240" w:lineRule="auto"/>
        <w:jc w:val="center"/>
        <w:rPr>
          <w:rFonts w:ascii="Garamond" w:hAnsi="Garamond"/>
          <w:b/>
          <w:sz w:val="24"/>
        </w:rPr>
      </w:pPr>
      <w:r>
        <w:rPr>
          <w:rFonts w:ascii="Garamond" w:hAnsi="Garamond"/>
          <w:b/>
          <w:sz w:val="24"/>
        </w:rPr>
        <w:t>Mondays &amp; Wednesdays, 14:35-16:05</w:t>
      </w:r>
    </w:p>
    <w:p w:rsidR="00DC09D0" w:rsidRDefault="00DC09D0" w:rsidP="004C3369">
      <w:pPr>
        <w:spacing w:line="240" w:lineRule="auto"/>
        <w:jc w:val="center"/>
        <w:rPr>
          <w:rFonts w:ascii="Garamond" w:hAnsi="Garamond"/>
          <w:b/>
          <w:sz w:val="24"/>
        </w:rPr>
      </w:pPr>
      <w:r>
        <w:rPr>
          <w:rFonts w:ascii="Garamond" w:hAnsi="Garamond"/>
          <w:b/>
          <w:sz w:val="24"/>
        </w:rPr>
        <w:t>Bratislava International School of Liberal Arts—Bratislava, Slovakia</w:t>
      </w:r>
    </w:p>
    <w:p w:rsidR="00DC09D0" w:rsidRDefault="00DC09D0" w:rsidP="004C3369">
      <w:pPr>
        <w:spacing w:line="240" w:lineRule="auto"/>
        <w:rPr>
          <w:rFonts w:ascii="Garamond" w:hAnsi="Garamond"/>
          <w:b/>
        </w:rPr>
      </w:pPr>
    </w:p>
    <w:p w:rsidR="00DC09D0" w:rsidRDefault="00DC09D0" w:rsidP="004C3369">
      <w:pPr>
        <w:spacing w:line="240" w:lineRule="auto"/>
        <w:rPr>
          <w:rFonts w:ascii="Garamond" w:hAnsi="Garamond"/>
        </w:rPr>
      </w:pPr>
      <w:r>
        <w:rPr>
          <w:rFonts w:ascii="Garamond" w:hAnsi="Garamond"/>
          <w:b/>
        </w:rPr>
        <w:t xml:space="preserve">Instructor: </w:t>
      </w:r>
      <w:r>
        <w:rPr>
          <w:rFonts w:ascii="Garamond" w:hAnsi="Garamond"/>
        </w:rPr>
        <w:t>James Griffith</w:t>
      </w:r>
    </w:p>
    <w:p w:rsidR="00DC09D0" w:rsidRDefault="00DC09D0" w:rsidP="004C3369">
      <w:pPr>
        <w:spacing w:line="240" w:lineRule="auto"/>
        <w:rPr>
          <w:rFonts w:ascii="Garamond" w:hAnsi="Garamond"/>
        </w:rPr>
      </w:pPr>
      <w:r>
        <w:rPr>
          <w:rFonts w:ascii="Garamond" w:hAnsi="Garamond"/>
          <w:b/>
        </w:rPr>
        <w:t>Contact Information:</w:t>
      </w:r>
      <w:r>
        <w:rPr>
          <w:rFonts w:ascii="Garamond" w:hAnsi="Garamond"/>
        </w:rPr>
        <w:t xml:space="preserve"> </w:t>
      </w:r>
      <w:hyperlink r:id="rId7" w:history="1">
        <w:r w:rsidRPr="009C06CE">
          <w:rPr>
            <w:rStyle w:val="Hypertextovprepojenie"/>
            <w:rFonts w:ascii="Garamond" w:hAnsi="Garamond"/>
          </w:rPr>
          <w:t>griffith@bisla.sk</w:t>
        </w:r>
      </w:hyperlink>
    </w:p>
    <w:p w:rsidR="00DC09D0" w:rsidRPr="00DC09D0" w:rsidRDefault="00DC09D0" w:rsidP="004C3369">
      <w:pPr>
        <w:spacing w:line="240" w:lineRule="auto"/>
        <w:rPr>
          <w:rFonts w:ascii="Garamond" w:hAnsi="Garamond"/>
        </w:rPr>
      </w:pPr>
      <w:r>
        <w:rPr>
          <w:rFonts w:ascii="Garamond" w:hAnsi="Garamond"/>
          <w:b/>
        </w:rPr>
        <w:t xml:space="preserve">Office Hours: </w:t>
      </w:r>
      <w:r>
        <w:rPr>
          <w:rFonts w:ascii="Garamond" w:hAnsi="Garamond"/>
        </w:rPr>
        <w:t>Mondays, 11:00-13:00</w:t>
      </w:r>
    </w:p>
    <w:p w:rsidR="00DC09D0" w:rsidRDefault="00DC09D0" w:rsidP="004C3369">
      <w:pPr>
        <w:spacing w:line="240" w:lineRule="auto"/>
        <w:rPr>
          <w:rFonts w:ascii="Garamond" w:hAnsi="Garamond"/>
          <w:b/>
        </w:rPr>
      </w:pPr>
    </w:p>
    <w:p w:rsidR="00DC09D0" w:rsidRPr="00DC09D0" w:rsidRDefault="00DC09D0" w:rsidP="004C3369">
      <w:pPr>
        <w:spacing w:line="240" w:lineRule="auto"/>
        <w:rPr>
          <w:rFonts w:ascii="Garamond" w:hAnsi="Garamond"/>
        </w:rPr>
      </w:pPr>
      <w:r>
        <w:rPr>
          <w:rFonts w:ascii="Garamond" w:hAnsi="Garamond"/>
          <w:b/>
        </w:rPr>
        <w:t xml:space="preserve">Course Description: </w:t>
      </w:r>
    </w:p>
    <w:p w:rsidR="00DC09D0" w:rsidRPr="00C62C10" w:rsidRDefault="00C62C10" w:rsidP="004C3369">
      <w:pPr>
        <w:spacing w:line="240" w:lineRule="auto"/>
        <w:rPr>
          <w:rFonts w:ascii="Garamond" w:hAnsi="Garamond"/>
        </w:rPr>
      </w:pPr>
      <w:r w:rsidRPr="00C62C10">
        <w:rPr>
          <w:rFonts w:ascii="Garamond" w:hAnsi="Garamond"/>
        </w:rPr>
        <w:t xml:space="preserve">In </w:t>
      </w:r>
      <w:r>
        <w:rPr>
          <w:rFonts w:ascii="Garamond" w:hAnsi="Garamond"/>
        </w:rPr>
        <w:t xml:space="preserve">this course, we will work on vocabulary, grammar, and idiomatic English. The first half of the course will be focused on developing reading skills, while the second half will work on writing skills. We will develop these skills by examining editorials from the New York </w:t>
      </w:r>
      <w:r w:rsidRPr="00C62C10">
        <w:rPr>
          <w:rFonts w:ascii="Garamond" w:hAnsi="Garamond"/>
          <w:i/>
        </w:rPr>
        <w:t>Times</w:t>
      </w:r>
      <w:r>
        <w:rPr>
          <w:rFonts w:ascii="Garamond" w:hAnsi="Garamond"/>
        </w:rPr>
        <w:t xml:space="preserve">, selected </w:t>
      </w:r>
      <w:r w:rsidRPr="00C62C10">
        <w:rPr>
          <w:rFonts w:ascii="Garamond" w:hAnsi="Garamond"/>
        </w:rPr>
        <w:t>material</w:t>
      </w:r>
      <w:r>
        <w:rPr>
          <w:rFonts w:ascii="Garamond" w:hAnsi="Garamond"/>
        </w:rPr>
        <w:t xml:space="preserve"> from textbooks, and at least </w:t>
      </w:r>
      <w:r w:rsidR="004C3369">
        <w:rPr>
          <w:rFonts w:ascii="Garamond" w:hAnsi="Garamond"/>
        </w:rPr>
        <w:t>one lengthier essay</w:t>
      </w:r>
      <w:r>
        <w:rPr>
          <w:rFonts w:ascii="Garamond" w:hAnsi="Garamond"/>
        </w:rPr>
        <w:t>.</w:t>
      </w:r>
    </w:p>
    <w:p w:rsidR="00C62C10" w:rsidRDefault="00C62C10" w:rsidP="004C3369">
      <w:pPr>
        <w:spacing w:line="240" w:lineRule="auto"/>
        <w:rPr>
          <w:rFonts w:ascii="Garamond" w:hAnsi="Garamond"/>
          <w:b/>
        </w:rPr>
      </w:pPr>
    </w:p>
    <w:p w:rsidR="00FB5D64" w:rsidRPr="001329FF" w:rsidRDefault="00C957F9" w:rsidP="004C3369">
      <w:pPr>
        <w:spacing w:line="240" w:lineRule="auto"/>
        <w:rPr>
          <w:rFonts w:ascii="Garamond" w:hAnsi="Garamond"/>
          <w:b/>
        </w:rPr>
      </w:pPr>
      <w:r w:rsidRPr="001329FF">
        <w:rPr>
          <w:rFonts w:ascii="Garamond" w:hAnsi="Garamond"/>
          <w:b/>
        </w:rPr>
        <w:t>Texts</w:t>
      </w:r>
    </w:p>
    <w:p w:rsidR="00E46C01" w:rsidRDefault="00E46C01" w:rsidP="004C3369">
      <w:pPr>
        <w:spacing w:line="240" w:lineRule="auto"/>
        <w:ind w:left="720" w:hanging="720"/>
        <w:rPr>
          <w:rFonts w:ascii="Garamond" w:hAnsi="Garamond"/>
          <w:u w:val="single"/>
        </w:rPr>
      </w:pPr>
      <w:r>
        <w:rPr>
          <w:rFonts w:ascii="Garamond" w:hAnsi="Garamond"/>
          <w:u w:val="single"/>
        </w:rPr>
        <w:t>Primary Texts</w:t>
      </w:r>
    </w:p>
    <w:p w:rsidR="00E46C01" w:rsidRPr="00E46C01" w:rsidRDefault="00E46C01" w:rsidP="004C3369">
      <w:pPr>
        <w:spacing w:line="240" w:lineRule="auto"/>
        <w:ind w:left="720" w:hanging="720"/>
        <w:rPr>
          <w:rFonts w:ascii="Garamond" w:hAnsi="Garamond"/>
        </w:rPr>
      </w:pPr>
      <w:r>
        <w:rPr>
          <w:rFonts w:ascii="Garamond" w:hAnsi="Garamond"/>
        </w:rPr>
        <w:t xml:space="preserve">Govier, Trudy, </w:t>
      </w:r>
      <w:r>
        <w:rPr>
          <w:rFonts w:ascii="Garamond" w:hAnsi="Garamond"/>
          <w:i/>
        </w:rPr>
        <w:t>A Practical Study of Argument</w:t>
      </w:r>
      <w:r>
        <w:rPr>
          <w:rFonts w:ascii="Garamond" w:hAnsi="Garamond"/>
        </w:rPr>
        <w:t>, 7ed. (Boston, MA: Wadsworth, 2014), ISBN: 978-133934646.</w:t>
      </w:r>
    </w:p>
    <w:p w:rsidR="00E46C01" w:rsidRPr="005E00EC" w:rsidRDefault="00E46C01" w:rsidP="004C3369">
      <w:pPr>
        <w:spacing w:before="240" w:line="240" w:lineRule="auto"/>
        <w:ind w:left="720" w:hanging="720"/>
        <w:rPr>
          <w:rFonts w:ascii="Garamond" w:hAnsi="Garamond"/>
        </w:rPr>
      </w:pPr>
      <w:r>
        <w:rPr>
          <w:rFonts w:ascii="Garamond" w:hAnsi="Garamond"/>
        </w:rPr>
        <w:t xml:space="preserve">Graff, Gerald, and Cathy Birkenstein, </w:t>
      </w:r>
      <w:r>
        <w:rPr>
          <w:rFonts w:ascii="Garamond" w:hAnsi="Garamond"/>
          <w:i/>
        </w:rPr>
        <w:t>They Say / I Say: The Moves That Matter in Persuasive Writing</w:t>
      </w:r>
      <w:r w:rsidR="005E00EC">
        <w:rPr>
          <w:rFonts w:ascii="Garamond" w:hAnsi="Garamond"/>
        </w:rPr>
        <w:t>, 3 ed. (New York: W.W. Norton &amp; Company, 2014</w:t>
      </w:r>
      <w:r w:rsidR="00461EE8">
        <w:rPr>
          <w:rFonts w:ascii="Garamond" w:hAnsi="Garamond"/>
        </w:rPr>
        <w:t>)</w:t>
      </w:r>
      <w:r w:rsidR="005E00EC">
        <w:rPr>
          <w:rFonts w:ascii="Garamond" w:hAnsi="Garamond"/>
        </w:rPr>
        <w:t>, ISBN: 978-0393935841.</w:t>
      </w:r>
    </w:p>
    <w:p w:rsidR="005E00EC" w:rsidRPr="005E00EC" w:rsidRDefault="005E00EC" w:rsidP="004C3369">
      <w:pPr>
        <w:spacing w:line="240" w:lineRule="auto"/>
        <w:ind w:left="720" w:hanging="720"/>
        <w:rPr>
          <w:rFonts w:ascii="Garamond" w:hAnsi="Garamond"/>
        </w:rPr>
      </w:pPr>
      <w:r>
        <w:rPr>
          <w:rFonts w:ascii="Garamond" w:hAnsi="Garamond"/>
        </w:rPr>
        <w:t xml:space="preserve">King, Jr., Martin Luther, </w:t>
      </w:r>
      <w:r>
        <w:rPr>
          <w:rFonts w:ascii="Garamond" w:hAnsi="Garamond"/>
          <w:i/>
        </w:rPr>
        <w:t>Why We Can’t Wait</w:t>
      </w:r>
      <w:r>
        <w:rPr>
          <w:rFonts w:ascii="Garamond" w:hAnsi="Garamond"/>
        </w:rPr>
        <w:t xml:space="preserve"> (</w:t>
      </w:r>
      <w:r w:rsidR="00461EE8">
        <w:rPr>
          <w:rFonts w:ascii="Garamond" w:hAnsi="Garamond"/>
        </w:rPr>
        <w:t>New York</w:t>
      </w:r>
      <w:r>
        <w:rPr>
          <w:rFonts w:ascii="Garamond" w:hAnsi="Garamond"/>
        </w:rPr>
        <w:t xml:space="preserve">: </w:t>
      </w:r>
      <w:r w:rsidR="00461EE8">
        <w:rPr>
          <w:rFonts w:ascii="Garamond" w:hAnsi="Garamond"/>
        </w:rPr>
        <w:t>Penguin Books</w:t>
      </w:r>
      <w:r>
        <w:rPr>
          <w:rFonts w:ascii="Garamond" w:hAnsi="Garamond"/>
        </w:rPr>
        <w:t xml:space="preserve">, </w:t>
      </w:r>
      <w:r w:rsidR="00461EE8">
        <w:rPr>
          <w:rFonts w:ascii="Garamond" w:hAnsi="Garamond"/>
        </w:rPr>
        <w:t>1964</w:t>
      </w:r>
      <w:r>
        <w:rPr>
          <w:rFonts w:ascii="Garamond" w:hAnsi="Garamond"/>
        </w:rPr>
        <w:t xml:space="preserve">), ISBN: </w:t>
      </w:r>
      <w:r w:rsidR="00461EE8">
        <w:rPr>
          <w:rFonts w:ascii="Garamond" w:hAnsi="Garamond"/>
        </w:rPr>
        <w:t>978-0451627547</w:t>
      </w:r>
      <w:r>
        <w:rPr>
          <w:rFonts w:ascii="Garamond" w:hAnsi="Garamond"/>
        </w:rPr>
        <w:t>.</w:t>
      </w:r>
    </w:p>
    <w:p w:rsidR="00E46C01" w:rsidRDefault="00E46C01" w:rsidP="004C3369">
      <w:pPr>
        <w:spacing w:line="240" w:lineRule="auto"/>
        <w:ind w:left="720" w:hanging="720"/>
        <w:rPr>
          <w:rFonts w:ascii="Garamond" w:hAnsi="Garamond"/>
          <w:i/>
        </w:rPr>
      </w:pPr>
      <w:r w:rsidRPr="00E46C01">
        <w:rPr>
          <w:rFonts w:ascii="Garamond" w:hAnsi="Garamond"/>
        </w:rPr>
        <w:t xml:space="preserve">New York </w:t>
      </w:r>
      <w:r>
        <w:rPr>
          <w:rFonts w:ascii="Garamond" w:hAnsi="Garamond"/>
          <w:i/>
        </w:rPr>
        <w:t>Times</w:t>
      </w:r>
    </w:p>
    <w:p w:rsidR="00E46C01" w:rsidRDefault="00E46C01" w:rsidP="004C3369">
      <w:pPr>
        <w:spacing w:line="240" w:lineRule="auto"/>
        <w:ind w:left="720" w:hanging="720"/>
        <w:rPr>
          <w:rFonts w:ascii="Garamond" w:hAnsi="Garamond"/>
          <w:u w:val="single"/>
        </w:rPr>
      </w:pPr>
    </w:p>
    <w:p w:rsidR="00C10200" w:rsidRPr="00C10200" w:rsidRDefault="00C10200" w:rsidP="004C3369">
      <w:pPr>
        <w:spacing w:line="240" w:lineRule="auto"/>
        <w:ind w:left="720" w:hanging="720"/>
        <w:rPr>
          <w:rFonts w:ascii="Garamond" w:hAnsi="Garamond"/>
          <w:u w:val="single"/>
        </w:rPr>
      </w:pPr>
      <w:r>
        <w:rPr>
          <w:rFonts w:ascii="Garamond" w:hAnsi="Garamond"/>
          <w:u w:val="single"/>
        </w:rPr>
        <w:t>Reference Material</w:t>
      </w:r>
    </w:p>
    <w:p w:rsidR="00C10200" w:rsidRPr="00C10200" w:rsidRDefault="00C10200" w:rsidP="004C3369">
      <w:pPr>
        <w:spacing w:line="240" w:lineRule="auto"/>
        <w:ind w:left="720" w:hanging="720"/>
        <w:rPr>
          <w:rFonts w:ascii="Garamond" w:hAnsi="Garamond"/>
          <w:color w:val="000000"/>
        </w:rPr>
      </w:pPr>
      <w:r w:rsidRPr="005E2E4F">
        <w:rPr>
          <w:rFonts w:ascii="Garamond" w:hAnsi="Garamond"/>
          <w:i/>
          <w:color w:val="000000"/>
        </w:rPr>
        <w:t xml:space="preserve">Chicago Manual of </w:t>
      </w:r>
      <w:r w:rsidRPr="00C10200">
        <w:rPr>
          <w:rFonts w:ascii="Garamond" w:hAnsi="Garamond"/>
          <w:i/>
          <w:color w:val="000000"/>
        </w:rPr>
        <w:t>Style</w:t>
      </w:r>
      <w:r w:rsidRPr="00C10200">
        <w:rPr>
          <w:rFonts w:ascii="Garamond" w:hAnsi="Garamond"/>
          <w:color w:val="000000"/>
        </w:rPr>
        <w:t xml:space="preserve">, 16 ed. (Chicago: University of Chicago Press, 2003), ISBN: </w:t>
      </w:r>
      <w:r w:rsidRPr="00C10200">
        <w:rPr>
          <w:rFonts w:ascii="Garamond" w:hAnsi="Garamond" w:cs="Arial"/>
          <w:color w:val="111111"/>
          <w:shd w:val="clear" w:color="auto" w:fill="FFFFFF"/>
        </w:rPr>
        <w:t>978-0226104201</w:t>
      </w:r>
      <w:r w:rsidRPr="00C10200">
        <w:rPr>
          <w:rFonts w:ascii="Garamond" w:hAnsi="Garamond"/>
          <w:color w:val="000000"/>
        </w:rPr>
        <w:t>. (Shorthand reference, “Chicago 16.”)</w:t>
      </w:r>
    </w:p>
    <w:p w:rsidR="00C10200" w:rsidRPr="00C10200" w:rsidRDefault="00C10200" w:rsidP="004C3369">
      <w:pPr>
        <w:spacing w:line="240" w:lineRule="auto"/>
        <w:ind w:left="720" w:hanging="720"/>
        <w:rPr>
          <w:rFonts w:ascii="Garamond" w:hAnsi="Garamond"/>
        </w:rPr>
      </w:pPr>
      <w:r w:rsidRPr="00C10200">
        <w:rPr>
          <w:rFonts w:ascii="Garamond" w:hAnsi="Garamond"/>
          <w:i/>
          <w:color w:val="000000"/>
        </w:rPr>
        <w:t>Merriam-Webster’s Collegiate Dictionary</w:t>
      </w:r>
      <w:r w:rsidRPr="00C10200">
        <w:rPr>
          <w:rFonts w:ascii="Garamond" w:hAnsi="Garamond"/>
          <w:color w:val="000000"/>
        </w:rPr>
        <w:t xml:space="preserve">, 11 ed. </w:t>
      </w:r>
      <w:r w:rsidRPr="00C10200">
        <w:rPr>
          <w:rFonts w:ascii="Garamond" w:hAnsi="Garamond"/>
          <w:color w:val="000000"/>
          <w:lang w:val="de-DE"/>
        </w:rPr>
        <w:t xml:space="preserve">(Springfield, MA: Merriam-Webster, 2003), ISBN: </w:t>
      </w:r>
      <w:r w:rsidRPr="00C10200">
        <w:rPr>
          <w:rFonts w:ascii="Garamond" w:hAnsi="Garamond" w:cs="Arial"/>
          <w:color w:val="111111"/>
          <w:shd w:val="clear" w:color="auto" w:fill="FFFFFF"/>
          <w:lang w:val="de-DE"/>
        </w:rPr>
        <w:t>008-1413008074</w:t>
      </w:r>
      <w:r w:rsidRPr="00C10200">
        <w:rPr>
          <w:rFonts w:ascii="Garamond" w:hAnsi="Garamond"/>
          <w:color w:val="000000"/>
          <w:lang w:val="de-DE"/>
        </w:rPr>
        <w:t>.</w:t>
      </w:r>
      <w:r>
        <w:rPr>
          <w:rFonts w:ascii="Garamond" w:hAnsi="Garamond"/>
          <w:color w:val="000000"/>
          <w:lang w:val="de-DE"/>
        </w:rPr>
        <w:t xml:space="preserve"> </w:t>
      </w:r>
      <w:r w:rsidRPr="00C10200">
        <w:rPr>
          <w:rFonts w:ascii="Garamond" w:hAnsi="Garamond"/>
          <w:color w:val="000000"/>
        </w:rPr>
        <w:t xml:space="preserve">(Shorthand reference: </w:t>
      </w:r>
      <w:r w:rsidRPr="005E2E4F">
        <w:rPr>
          <w:rFonts w:ascii="Garamond" w:hAnsi="Garamond"/>
          <w:color w:val="000000"/>
        </w:rPr>
        <w:t>“Web 11.”)</w:t>
      </w:r>
    </w:p>
    <w:p w:rsidR="00C10200" w:rsidRPr="00C10200" w:rsidRDefault="00C10200" w:rsidP="004C3369">
      <w:pPr>
        <w:spacing w:line="240" w:lineRule="auto"/>
        <w:ind w:left="720" w:hanging="720"/>
        <w:rPr>
          <w:rFonts w:ascii="Garamond" w:hAnsi="Garamond"/>
          <w:color w:val="000000"/>
        </w:rPr>
      </w:pPr>
      <w:r w:rsidRPr="005E2E4F">
        <w:rPr>
          <w:rFonts w:ascii="Garamond" w:hAnsi="Garamond"/>
          <w:i/>
          <w:color w:val="000000"/>
        </w:rPr>
        <w:t>Oxford English Dictionary</w:t>
      </w:r>
      <w:r w:rsidRPr="005E2E4F">
        <w:rPr>
          <w:rFonts w:ascii="Garamond" w:hAnsi="Garamond"/>
          <w:color w:val="000000"/>
        </w:rPr>
        <w:t>, 2 ed., eds. Jo</w:t>
      </w:r>
      <w:r w:rsidRPr="00C10200">
        <w:rPr>
          <w:rFonts w:ascii="Garamond" w:hAnsi="Garamond"/>
          <w:color w:val="000000"/>
        </w:rPr>
        <w:t xml:space="preserve">hn Simpson and Edmund Weiner (New York: Oxford University Press, 1989), ISBN: </w:t>
      </w:r>
      <w:r w:rsidRPr="00C10200">
        <w:rPr>
          <w:rFonts w:ascii="Garamond" w:hAnsi="Garamond" w:cs="Arial"/>
          <w:color w:val="111111"/>
          <w:shd w:val="clear" w:color="auto" w:fill="FFFFFF"/>
        </w:rPr>
        <w:t>978-0198611172</w:t>
      </w:r>
      <w:r w:rsidRPr="00C10200">
        <w:rPr>
          <w:rFonts w:ascii="Garamond" w:hAnsi="Garamond"/>
          <w:color w:val="000000"/>
        </w:rPr>
        <w:t>. (Shorthand reference, “OED.”)</w:t>
      </w:r>
    </w:p>
    <w:p w:rsidR="00E46C01" w:rsidRPr="00E46C01" w:rsidRDefault="00E46C01" w:rsidP="004C3369">
      <w:pPr>
        <w:spacing w:line="240" w:lineRule="auto"/>
        <w:ind w:left="720" w:hanging="720"/>
        <w:rPr>
          <w:rFonts w:ascii="Garamond" w:hAnsi="Garamond"/>
          <w:color w:val="000000"/>
        </w:rPr>
      </w:pPr>
      <w:r w:rsidRPr="005E2E4F">
        <w:rPr>
          <w:rFonts w:ascii="Garamond" w:hAnsi="Garamond"/>
          <w:color w:val="000000"/>
        </w:rPr>
        <w:t>Strunk, William, and E.B.</w:t>
      </w:r>
      <w:r w:rsidRPr="00E46C01">
        <w:rPr>
          <w:rFonts w:ascii="Garamond" w:hAnsi="Garamond"/>
          <w:color w:val="000000"/>
        </w:rPr>
        <w:t xml:space="preserve"> White, </w:t>
      </w:r>
      <w:r w:rsidRPr="00E46C01">
        <w:rPr>
          <w:rFonts w:ascii="Garamond" w:hAnsi="Garamond"/>
          <w:i/>
          <w:color w:val="000000"/>
        </w:rPr>
        <w:t>The Elements of Style</w:t>
      </w:r>
      <w:r w:rsidRPr="00E46C01">
        <w:rPr>
          <w:rFonts w:ascii="Garamond" w:hAnsi="Garamond"/>
          <w:color w:val="000000"/>
        </w:rPr>
        <w:t>, 4 ed. (Needham Heights, MA: Allyn &amp; Bacon, 2000), ISBN: 978-</w:t>
      </w:r>
      <w:r w:rsidRPr="00E46C01">
        <w:rPr>
          <w:rFonts w:ascii="Garamond" w:hAnsi="Garamond"/>
        </w:rPr>
        <w:t>020530902</w:t>
      </w:r>
      <w:r w:rsidRPr="00E46C01">
        <w:rPr>
          <w:rFonts w:ascii="Garamond" w:hAnsi="Garamond"/>
          <w:color w:val="000000"/>
        </w:rPr>
        <w:t>. (Shorthand reference, “Strunk and White.”)</w:t>
      </w:r>
    </w:p>
    <w:p w:rsidR="005924E0" w:rsidRPr="00C10200" w:rsidRDefault="005924E0" w:rsidP="004C3369">
      <w:pPr>
        <w:spacing w:line="240" w:lineRule="auto"/>
        <w:ind w:left="720" w:hanging="720"/>
        <w:rPr>
          <w:rFonts w:ascii="Garamond" w:hAnsi="Garamond"/>
        </w:rPr>
      </w:pPr>
      <w:r w:rsidRPr="00E46C01">
        <w:rPr>
          <w:rFonts w:ascii="Garamond" w:hAnsi="Garamond"/>
        </w:rPr>
        <w:t>Turabian</w:t>
      </w:r>
      <w:r w:rsidR="00C10200" w:rsidRPr="00E46C01">
        <w:rPr>
          <w:rFonts w:ascii="Garamond" w:hAnsi="Garamond"/>
        </w:rPr>
        <w:t xml:space="preserve">, Kate L., </w:t>
      </w:r>
      <w:r w:rsidR="00C10200" w:rsidRPr="00E46C01">
        <w:rPr>
          <w:rFonts w:ascii="Garamond" w:hAnsi="Garamond"/>
          <w:i/>
        </w:rPr>
        <w:t>A Ma</w:t>
      </w:r>
      <w:r w:rsidR="00C10200" w:rsidRPr="00C10200">
        <w:rPr>
          <w:rFonts w:ascii="Garamond" w:hAnsi="Garamond"/>
          <w:i/>
        </w:rPr>
        <w:t>nual for Writ</w:t>
      </w:r>
      <w:r w:rsidR="00C10200">
        <w:rPr>
          <w:rFonts w:ascii="Garamond" w:hAnsi="Garamond"/>
          <w:i/>
        </w:rPr>
        <w:t>ers of Term Papers, Theses, and Dissertations</w:t>
      </w:r>
      <w:r w:rsidR="00C10200">
        <w:rPr>
          <w:rFonts w:ascii="Garamond" w:hAnsi="Garamond"/>
        </w:rPr>
        <w:t>, 6 ed., rev. John Grossman and Alice Bennett (</w:t>
      </w:r>
      <w:r w:rsidR="00C10200" w:rsidRPr="00C10200">
        <w:rPr>
          <w:rFonts w:ascii="Garamond" w:hAnsi="Garamond"/>
        </w:rPr>
        <w:t>Chicago: The University of Chicago Press, 1996), ISBN: 978-0226816273.</w:t>
      </w:r>
      <w:r w:rsidR="00C10200">
        <w:rPr>
          <w:rFonts w:ascii="Garamond" w:hAnsi="Garamond"/>
        </w:rPr>
        <w:t xml:space="preserve"> (Shorthand reference: “Turabian.”)</w:t>
      </w:r>
    </w:p>
    <w:p w:rsidR="001D5167" w:rsidRDefault="001D5167" w:rsidP="004C3369">
      <w:pPr>
        <w:spacing w:line="240" w:lineRule="auto"/>
        <w:rPr>
          <w:rFonts w:ascii="Garamond" w:hAnsi="Garamond"/>
        </w:rPr>
      </w:pPr>
    </w:p>
    <w:p w:rsidR="001D5167" w:rsidRDefault="001D5167" w:rsidP="004C3369">
      <w:pPr>
        <w:spacing w:line="240" w:lineRule="auto"/>
        <w:rPr>
          <w:rFonts w:ascii="Garamond" w:hAnsi="Garamond"/>
          <w:b/>
        </w:rPr>
      </w:pPr>
      <w:r>
        <w:rPr>
          <w:rFonts w:ascii="Garamond" w:hAnsi="Garamond"/>
          <w:b/>
        </w:rPr>
        <w:t>Course Requirements and Grade Distribution</w:t>
      </w:r>
    </w:p>
    <w:p w:rsidR="001D5167" w:rsidRDefault="001D5167" w:rsidP="004C3369">
      <w:pPr>
        <w:spacing w:line="240" w:lineRule="auto"/>
        <w:rPr>
          <w:rFonts w:ascii="Garamond" w:hAnsi="Garamond"/>
        </w:rPr>
      </w:pPr>
      <w:r w:rsidRPr="001D5167">
        <w:rPr>
          <w:rFonts w:ascii="Garamond" w:hAnsi="Garamond"/>
          <w:u w:val="single"/>
        </w:rPr>
        <w:t>30</w:t>
      </w:r>
      <w:r>
        <w:rPr>
          <w:rFonts w:ascii="Garamond" w:hAnsi="Garamond"/>
          <w:u w:val="single"/>
        </w:rPr>
        <w:t>%:</w:t>
      </w:r>
      <w:r>
        <w:rPr>
          <w:rFonts w:ascii="Garamond" w:hAnsi="Garamond"/>
        </w:rPr>
        <w:t xml:space="preserve"> </w:t>
      </w:r>
      <w:r>
        <w:rPr>
          <w:rFonts w:ascii="Garamond" w:hAnsi="Garamond"/>
          <w:i/>
        </w:rPr>
        <w:t>Final Examination</w:t>
      </w:r>
      <w:r>
        <w:rPr>
          <w:rFonts w:ascii="Garamond" w:hAnsi="Garamond"/>
        </w:rPr>
        <w:t xml:space="preserve"> encompassing elements of material covered over the course of the semester.</w:t>
      </w:r>
    </w:p>
    <w:p w:rsidR="001D5167" w:rsidRDefault="001D5167" w:rsidP="004C3369">
      <w:pPr>
        <w:spacing w:line="240" w:lineRule="auto"/>
        <w:ind w:left="450" w:hanging="450"/>
        <w:rPr>
          <w:rFonts w:ascii="Garamond" w:hAnsi="Garamond"/>
        </w:rPr>
      </w:pPr>
      <w:r>
        <w:rPr>
          <w:rFonts w:ascii="Garamond" w:hAnsi="Garamond"/>
          <w:u w:val="single"/>
        </w:rPr>
        <w:t>25%:</w:t>
      </w:r>
      <w:r>
        <w:rPr>
          <w:rFonts w:ascii="Garamond" w:hAnsi="Garamond"/>
        </w:rPr>
        <w:t xml:space="preserve"> </w:t>
      </w:r>
      <w:r w:rsidRPr="001D5167">
        <w:rPr>
          <w:rFonts w:ascii="Garamond" w:hAnsi="Garamond"/>
          <w:i/>
        </w:rPr>
        <w:t>Midterm</w:t>
      </w:r>
      <w:r>
        <w:rPr>
          <w:rFonts w:ascii="Garamond" w:hAnsi="Garamond"/>
          <w:i/>
        </w:rPr>
        <w:t xml:space="preserve"> Examination </w:t>
      </w:r>
      <w:r>
        <w:rPr>
          <w:rFonts w:ascii="Garamond" w:hAnsi="Garamond"/>
        </w:rPr>
        <w:t>encompassing elements of material covered over the course of the first half of the semester.</w:t>
      </w:r>
    </w:p>
    <w:p w:rsidR="00CF62CE" w:rsidRDefault="001D5167" w:rsidP="004C3369">
      <w:pPr>
        <w:spacing w:line="240" w:lineRule="auto"/>
        <w:ind w:left="450" w:hanging="450"/>
        <w:rPr>
          <w:rFonts w:ascii="Garamond" w:hAnsi="Garamond"/>
        </w:rPr>
      </w:pPr>
      <w:r>
        <w:rPr>
          <w:rFonts w:ascii="Garamond" w:hAnsi="Garamond"/>
          <w:u w:val="single"/>
        </w:rPr>
        <w:t>20%:</w:t>
      </w:r>
      <w:r w:rsidRPr="001D5167">
        <w:rPr>
          <w:rFonts w:ascii="Garamond" w:hAnsi="Garamond"/>
        </w:rPr>
        <w:t xml:space="preserve"> </w:t>
      </w:r>
      <w:r w:rsidR="00CF62CE">
        <w:rPr>
          <w:rFonts w:ascii="Garamond" w:hAnsi="Garamond"/>
        </w:rPr>
        <w:t xml:space="preserve">Total percentage of two </w:t>
      </w:r>
      <w:r w:rsidR="00CF62CE">
        <w:rPr>
          <w:rFonts w:ascii="Garamond" w:hAnsi="Garamond"/>
          <w:i/>
        </w:rPr>
        <w:t>Tests</w:t>
      </w:r>
      <w:r w:rsidR="00CF62CE">
        <w:rPr>
          <w:rFonts w:ascii="Garamond" w:hAnsi="Garamond"/>
        </w:rPr>
        <w:t xml:space="preserve"> given </w:t>
      </w:r>
      <w:r w:rsidR="002F75E0">
        <w:rPr>
          <w:rFonts w:ascii="Garamond" w:hAnsi="Garamond"/>
        </w:rPr>
        <w:t xml:space="preserve">two or </w:t>
      </w:r>
      <w:r w:rsidR="00CF62CE">
        <w:rPr>
          <w:rFonts w:ascii="Garamond" w:hAnsi="Garamond"/>
        </w:rPr>
        <w:t>three weeks before each examination, each encompassing material covered only in the weeks preceding it or after the midterm. Thus, each test is worth 10% of the final grade.</w:t>
      </w:r>
    </w:p>
    <w:p w:rsidR="000C36D7" w:rsidRDefault="00CF62CE" w:rsidP="004C3369">
      <w:pPr>
        <w:spacing w:line="240" w:lineRule="auto"/>
        <w:rPr>
          <w:rFonts w:ascii="Garamond" w:hAnsi="Garamond"/>
        </w:rPr>
      </w:pPr>
      <w:r>
        <w:rPr>
          <w:rFonts w:ascii="Garamond" w:hAnsi="Garamond"/>
          <w:u w:val="single"/>
        </w:rPr>
        <w:t>10%:</w:t>
      </w:r>
      <w:r>
        <w:rPr>
          <w:rFonts w:ascii="Garamond" w:hAnsi="Garamond"/>
        </w:rPr>
        <w:t xml:space="preserve"> </w:t>
      </w:r>
      <w:r>
        <w:rPr>
          <w:rFonts w:ascii="Garamond" w:hAnsi="Garamond"/>
          <w:i/>
        </w:rPr>
        <w:t>Summaries</w:t>
      </w:r>
      <w:r>
        <w:rPr>
          <w:rFonts w:ascii="Garamond" w:hAnsi="Garamond"/>
        </w:rPr>
        <w:t xml:space="preserve"> of certain written material.</w:t>
      </w:r>
    </w:p>
    <w:p w:rsidR="000C36D7" w:rsidRDefault="000C36D7" w:rsidP="004C3369">
      <w:pPr>
        <w:spacing w:line="240" w:lineRule="auto"/>
        <w:ind w:left="540" w:hanging="540"/>
        <w:rPr>
          <w:rFonts w:ascii="Garamond" w:hAnsi="Garamond"/>
        </w:rPr>
      </w:pPr>
      <w:r>
        <w:rPr>
          <w:rFonts w:ascii="Garamond" w:hAnsi="Garamond"/>
          <w:u w:val="single"/>
        </w:rPr>
        <w:t>10%:</w:t>
      </w:r>
      <w:r>
        <w:rPr>
          <w:rFonts w:ascii="Garamond" w:hAnsi="Garamond"/>
        </w:rPr>
        <w:t xml:space="preserve"> </w:t>
      </w:r>
      <w:r>
        <w:rPr>
          <w:rFonts w:ascii="Garamond" w:hAnsi="Garamond"/>
          <w:i/>
        </w:rPr>
        <w:t xml:space="preserve">Class </w:t>
      </w:r>
      <w:r w:rsidRPr="000C36D7">
        <w:rPr>
          <w:rFonts w:ascii="Garamond" w:hAnsi="Garamond"/>
          <w:i/>
        </w:rPr>
        <w:t>Participation</w:t>
      </w:r>
      <w:r>
        <w:rPr>
          <w:rFonts w:ascii="Garamond" w:hAnsi="Garamond"/>
        </w:rPr>
        <w:t xml:space="preserve"> is encouraged and expected. Indeed, it is crucial for the course to be beneficial.</w:t>
      </w:r>
    </w:p>
    <w:p w:rsidR="000C36D7" w:rsidRDefault="000C36D7" w:rsidP="004C3369">
      <w:pPr>
        <w:spacing w:line="240" w:lineRule="auto"/>
        <w:ind w:left="360" w:hanging="360"/>
        <w:rPr>
          <w:rFonts w:ascii="Garamond" w:hAnsi="Garamond"/>
          <w:color w:val="000000"/>
        </w:rPr>
      </w:pPr>
      <w:r>
        <w:rPr>
          <w:rFonts w:ascii="Garamond" w:hAnsi="Garamond"/>
          <w:u w:val="single"/>
        </w:rPr>
        <w:t>5%:</w:t>
      </w:r>
      <w:r w:rsidRPr="000C36D7">
        <w:rPr>
          <w:rFonts w:ascii="Garamond" w:hAnsi="Garamond"/>
          <w:i/>
          <w:color w:val="000000"/>
        </w:rPr>
        <w:t xml:space="preserve"> </w:t>
      </w:r>
      <w:r w:rsidRPr="00E36C6F">
        <w:rPr>
          <w:rFonts w:ascii="Garamond" w:hAnsi="Garamond"/>
          <w:i/>
          <w:color w:val="000000"/>
        </w:rPr>
        <w:t>Attendance</w:t>
      </w:r>
      <w:r w:rsidRPr="00E36C6F">
        <w:rPr>
          <w:rFonts w:ascii="Garamond" w:hAnsi="Garamond"/>
          <w:color w:val="000000"/>
        </w:rPr>
        <w:t xml:space="preserve"> is mandatory. I will allow two unexcused absences for the term. Lateness of more than 15 minutes qualifies as an absence.</w:t>
      </w:r>
    </w:p>
    <w:p w:rsidR="000C36D7" w:rsidRDefault="000C36D7" w:rsidP="004C3369">
      <w:pPr>
        <w:spacing w:line="240" w:lineRule="auto"/>
        <w:rPr>
          <w:rFonts w:ascii="Garamond" w:hAnsi="Garamond"/>
          <w:u w:val="single"/>
        </w:rPr>
      </w:pPr>
    </w:p>
    <w:p w:rsidR="00CA7DD0" w:rsidRPr="004C3369" w:rsidRDefault="00CA7DD0" w:rsidP="004C3369">
      <w:pPr>
        <w:spacing w:line="240" w:lineRule="auto"/>
        <w:ind w:left="1890" w:hanging="1890"/>
        <w:rPr>
          <w:rFonts w:ascii="Garamond" w:hAnsi="Garamond"/>
          <w:b/>
          <w:color w:val="000000"/>
        </w:rPr>
      </w:pPr>
      <w:r w:rsidRPr="004C3369">
        <w:rPr>
          <w:rFonts w:ascii="Garamond" w:hAnsi="Garamond"/>
          <w:b/>
          <w:color w:val="000000"/>
        </w:rPr>
        <w:t>Academic Integrity</w:t>
      </w:r>
    </w:p>
    <w:p w:rsidR="00CA7DD0" w:rsidRDefault="00CA7DD0" w:rsidP="004C3369">
      <w:pPr>
        <w:spacing w:line="240" w:lineRule="auto"/>
        <w:rPr>
          <w:rFonts w:ascii="Garamond" w:hAnsi="Garamond"/>
          <w:color w:val="000000"/>
        </w:rPr>
      </w:pPr>
      <w:r w:rsidRPr="00E36C6F">
        <w:rPr>
          <w:rFonts w:ascii="Garamond" w:hAnsi="Garamond"/>
          <w:color w:val="000000"/>
        </w:rPr>
        <w:t xml:space="preserve">In this context, “academic integrity” primarily refers to plagiarism. Plagiarism is the taking of </w:t>
      </w:r>
      <w:r w:rsidRPr="00CA7DD0">
        <w:rPr>
          <w:rFonts w:ascii="Garamond" w:hAnsi="Garamond"/>
          <w:color w:val="000000"/>
        </w:rPr>
        <w:t>anyone’s</w:t>
      </w:r>
      <w:r w:rsidRPr="00E36C6F">
        <w:rPr>
          <w:rFonts w:ascii="Garamond" w:hAnsi="Garamond"/>
          <w:color w:val="000000"/>
        </w:rPr>
        <w:t xml:space="preserve"> previously written work</w:t>
      </w:r>
      <w:r>
        <w:rPr>
          <w:rFonts w:ascii="Garamond" w:hAnsi="Garamond"/>
          <w:color w:val="000000"/>
        </w:rPr>
        <w:t xml:space="preserve"> </w:t>
      </w:r>
      <w:r w:rsidRPr="00E36C6F">
        <w:rPr>
          <w:rFonts w:ascii="Garamond" w:hAnsi="Garamond"/>
          <w:color w:val="000000"/>
        </w:rPr>
        <w:t>and attempting to pass it off as new and/or your own. This includes not citing material that should be cited, even if you are not directly quoting a given source. It is a serious offense and</w:t>
      </w:r>
      <w:r>
        <w:rPr>
          <w:rFonts w:ascii="Garamond" w:hAnsi="Garamond"/>
          <w:color w:val="000000"/>
        </w:rPr>
        <w:t xml:space="preserve"> BISLA’s Plagiarism and Cheating Policy will be followed strictly if it occurs. This policy can be found in the Moodle folder for this course. </w:t>
      </w:r>
      <w:r w:rsidRPr="004C3369">
        <w:rPr>
          <w:rFonts w:ascii="Garamond" w:hAnsi="Garamond"/>
          <w:i/>
          <w:color w:val="000000"/>
        </w:rPr>
        <w:t>NB:</w:t>
      </w:r>
      <w:r>
        <w:rPr>
          <w:rFonts w:ascii="Garamond" w:hAnsi="Garamond"/>
          <w:b/>
          <w:color w:val="000000"/>
        </w:rPr>
        <w:t xml:space="preserve"> </w:t>
      </w:r>
      <w:r>
        <w:rPr>
          <w:rFonts w:ascii="Garamond" w:hAnsi="Garamond"/>
          <w:color w:val="000000"/>
        </w:rPr>
        <w:t>This document also has helpful strategies for avoiding plagiarism.</w:t>
      </w:r>
    </w:p>
    <w:p w:rsidR="006E6044" w:rsidRDefault="006E6044" w:rsidP="004C3369">
      <w:pPr>
        <w:spacing w:line="240" w:lineRule="auto"/>
        <w:rPr>
          <w:rFonts w:ascii="Garamond" w:hAnsi="Garamond"/>
          <w:color w:val="000000"/>
        </w:rPr>
      </w:pPr>
    </w:p>
    <w:p w:rsidR="000C36D7" w:rsidRPr="00755597" w:rsidRDefault="000C36D7" w:rsidP="004C3369">
      <w:pPr>
        <w:spacing w:line="240" w:lineRule="auto"/>
        <w:ind w:left="540" w:hanging="540"/>
        <w:jc w:val="center"/>
        <w:rPr>
          <w:rFonts w:ascii="Garamond" w:hAnsi="Garamond"/>
          <w:b/>
          <w:sz w:val="24"/>
        </w:rPr>
      </w:pPr>
      <w:r>
        <w:rPr>
          <w:rFonts w:ascii="Garamond" w:hAnsi="Garamond"/>
          <w:b/>
          <w:sz w:val="24"/>
        </w:rPr>
        <w:t>*****This syllabus is subject to change.*****</w:t>
      </w:r>
    </w:p>
    <w:p w:rsidR="002F75E0" w:rsidRPr="00566CDD" w:rsidRDefault="002F75E0" w:rsidP="004C3369">
      <w:pPr>
        <w:spacing w:line="240" w:lineRule="auto"/>
        <w:rPr>
          <w:rFonts w:ascii="Garamond" w:hAnsi="Garamond"/>
          <w:u w:val="single"/>
        </w:rPr>
      </w:pPr>
    </w:p>
    <w:sectPr w:rsidR="002F75E0" w:rsidRPr="00566CDD" w:rsidSect="00D81DFD">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6DAC" w:rsidRDefault="00B06DAC" w:rsidP="00DC09D0">
      <w:pPr>
        <w:spacing w:after="0" w:line="240" w:lineRule="auto"/>
      </w:pPr>
      <w:r>
        <w:separator/>
      </w:r>
    </w:p>
  </w:endnote>
  <w:endnote w:type="continuationSeparator" w:id="0">
    <w:p w:rsidR="00B06DAC" w:rsidRDefault="00B06DAC" w:rsidP="00DC0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Garamond" w:hAnsi="Garamond"/>
      </w:rPr>
      <w:id w:val="20006318"/>
      <w:docPartObj>
        <w:docPartGallery w:val="Page Numbers (Bottom of Page)"/>
        <w:docPartUnique/>
      </w:docPartObj>
    </w:sdtPr>
    <w:sdtEndPr/>
    <w:sdtContent>
      <w:p w:rsidR="00DC09D0" w:rsidRPr="00DC09D0" w:rsidRDefault="00EF1841">
        <w:pPr>
          <w:pStyle w:val="Pta"/>
          <w:jc w:val="center"/>
          <w:rPr>
            <w:rFonts w:ascii="Garamond" w:hAnsi="Garamond"/>
          </w:rPr>
        </w:pPr>
        <w:r w:rsidRPr="00DC09D0">
          <w:rPr>
            <w:rFonts w:ascii="Garamond" w:hAnsi="Garamond"/>
          </w:rPr>
          <w:fldChar w:fldCharType="begin"/>
        </w:r>
        <w:r w:rsidR="00DC09D0" w:rsidRPr="00DC09D0">
          <w:rPr>
            <w:rFonts w:ascii="Garamond" w:hAnsi="Garamond"/>
          </w:rPr>
          <w:instrText xml:space="preserve"> PAGE   \* MERGEFORMAT </w:instrText>
        </w:r>
        <w:r w:rsidRPr="00DC09D0">
          <w:rPr>
            <w:rFonts w:ascii="Garamond" w:hAnsi="Garamond"/>
          </w:rPr>
          <w:fldChar w:fldCharType="separate"/>
        </w:r>
        <w:r w:rsidR="000A7A16">
          <w:rPr>
            <w:rFonts w:ascii="Garamond" w:hAnsi="Garamond"/>
            <w:noProof/>
          </w:rPr>
          <w:t>1</w:t>
        </w:r>
        <w:r w:rsidRPr="00DC09D0">
          <w:rPr>
            <w:rFonts w:ascii="Garamond" w:hAnsi="Garamond"/>
          </w:rPr>
          <w:fldChar w:fldCharType="end"/>
        </w:r>
      </w:p>
    </w:sdtContent>
  </w:sdt>
  <w:p w:rsidR="00DC09D0" w:rsidRPr="00DC09D0" w:rsidRDefault="00DC09D0">
    <w:pPr>
      <w:pStyle w:val="Pta"/>
      <w:rPr>
        <w:rFonts w:ascii="Garamond" w:hAnsi="Garamon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6DAC" w:rsidRDefault="00B06DAC" w:rsidP="00DC09D0">
      <w:pPr>
        <w:spacing w:after="0" w:line="240" w:lineRule="auto"/>
      </w:pPr>
      <w:r>
        <w:separator/>
      </w:r>
    </w:p>
  </w:footnote>
  <w:footnote w:type="continuationSeparator" w:id="0">
    <w:p w:rsidR="00B06DAC" w:rsidRDefault="00B06DAC" w:rsidP="00DC09D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7F9"/>
    <w:rsid w:val="0001046C"/>
    <w:rsid w:val="00013721"/>
    <w:rsid w:val="00015EF7"/>
    <w:rsid w:val="000A7A16"/>
    <w:rsid w:val="000C36D7"/>
    <w:rsid w:val="001329FF"/>
    <w:rsid w:val="00170B6A"/>
    <w:rsid w:val="00185FCD"/>
    <w:rsid w:val="001A5508"/>
    <w:rsid w:val="001D5167"/>
    <w:rsid w:val="00203DC4"/>
    <w:rsid w:val="002141BC"/>
    <w:rsid w:val="00272533"/>
    <w:rsid w:val="002F75E0"/>
    <w:rsid w:val="00461EE8"/>
    <w:rsid w:val="00470536"/>
    <w:rsid w:val="004B31DB"/>
    <w:rsid w:val="004C3369"/>
    <w:rsid w:val="004D263F"/>
    <w:rsid w:val="004E4B99"/>
    <w:rsid w:val="004F6CC1"/>
    <w:rsid w:val="00566CDD"/>
    <w:rsid w:val="005779FB"/>
    <w:rsid w:val="005924E0"/>
    <w:rsid w:val="005A5E57"/>
    <w:rsid w:val="005E00EC"/>
    <w:rsid w:val="005E4A83"/>
    <w:rsid w:val="00641FCB"/>
    <w:rsid w:val="0069734A"/>
    <w:rsid w:val="006D11B1"/>
    <w:rsid w:val="006E6044"/>
    <w:rsid w:val="006E6E00"/>
    <w:rsid w:val="0071023E"/>
    <w:rsid w:val="00852ABE"/>
    <w:rsid w:val="008B0C6F"/>
    <w:rsid w:val="008D3F9D"/>
    <w:rsid w:val="00933183"/>
    <w:rsid w:val="00B06DAC"/>
    <w:rsid w:val="00BD43D5"/>
    <w:rsid w:val="00C10200"/>
    <w:rsid w:val="00C24215"/>
    <w:rsid w:val="00C62C10"/>
    <w:rsid w:val="00C821E9"/>
    <w:rsid w:val="00C82937"/>
    <w:rsid w:val="00C957F9"/>
    <w:rsid w:val="00CA1921"/>
    <w:rsid w:val="00CA7DD0"/>
    <w:rsid w:val="00CC3D9F"/>
    <w:rsid w:val="00CF62CE"/>
    <w:rsid w:val="00D234C7"/>
    <w:rsid w:val="00D366C7"/>
    <w:rsid w:val="00D46953"/>
    <w:rsid w:val="00D77A70"/>
    <w:rsid w:val="00D81DFD"/>
    <w:rsid w:val="00DB6474"/>
    <w:rsid w:val="00DC09D0"/>
    <w:rsid w:val="00E01236"/>
    <w:rsid w:val="00E46C01"/>
    <w:rsid w:val="00E65A0E"/>
    <w:rsid w:val="00E67802"/>
    <w:rsid w:val="00EA6CB5"/>
    <w:rsid w:val="00EF1841"/>
    <w:rsid w:val="00F7636A"/>
    <w:rsid w:val="00FB5D64"/>
    <w:rsid w:val="00FC36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240F5D-88A3-472E-AC1A-5677E4C35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B5D64"/>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C09D0"/>
    <w:rPr>
      <w:color w:val="0000FF" w:themeColor="hyperlink"/>
      <w:u w:val="single"/>
    </w:rPr>
  </w:style>
  <w:style w:type="paragraph" w:styleId="Hlavika">
    <w:name w:val="header"/>
    <w:basedOn w:val="Normlny"/>
    <w:link w:val="HlavikaChar"/>
    <w:uiPriority w:val="99"/>
    <w:semiHidden/>
    <w:unhideWhenUsed/>
    <w:rsid w:val="00DC09D0"/>
    <w:pPr>
      <w:tabs>
        <w:tab w:val="center" w:pos="4680"/>
        <w:tab w:val="right" w:pos="9360"/>
      </w:tabs>
      <w:spacing w:after="0" w:line="240" w:lineRule="auto"/>
    </w:pPr>
  </w:style>
  <w:style w:type="character" w:customStyle="1" w:styleId="HlavikaChar">
    <w:name w:val="Hlavička Char"/>
    <w:basedOn w:val="Predvolenpsmoodseku"/>
    <w:link w:val="Hlavika"/>
    <w:uiPriority w:val="99"/>
    <w:semiHidden/>
    <w:rsid w:val="00DC09D0"/>
  </w:style>
  <w:style w:type="paragraph" w:styleId="Pta">
    <w:name w:val="footer"/>
    <w:basedOn w:val="Normlny"/>
    <w:link w:val="PtaChar"/>
    <w:uiPriority w:val="99"/>
    <w:unhideWhenUsed/>
    <w:rsid w:val="00DC09D0"/>
    <w:pPr>
      <w:tabs>
        <w:tab w:val="center" w:pos="4680"/>
        <w:tab w:val="right" w:pos="9360"/>
      </w:tabs>
      <w:spacing w:after="0" w:line="240" w:lineRule="auto"/>
    </w:pPr>
  </w:style>
  <w:style w:type="character" w:customStyle="1" w:styleId="PtaChar">
    <w:name w:val="Päta Char"/>
    <w:basedOn w:val="Predvolenpsmoodseku"/>
    <w:link w:val="Pta"/>
    <w:uiPriority w:val="99"/>
    <w:rsid w:val="00DC0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griffith@bisla.s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DD7BFF-CD8A-436F-9C70-AC2520BBC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492</Words>
  <Characters>2808</Characters>
  <Application>Microsoft Office Word</Application>
  <DocSecurity>0</DocSecurity>
  <Lines>23</Lines>
  <Paragraphs>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asistent</cp:lastModifiedBy>
  <cp:revision>2</cp:revision>
  <cp:lastPrinted>2015-08-14T14:34:00Z</cp:lastPrinted>
  <dcterms:created xsi:type="dcterms:W3CDTF">2015-09-10T13:31:00Z</dcterms:created>
  <dcterms:modified xsi:type="dcterms:W3CDTF">2015-09-10T13:31:00Z</dcterms:modified>
</cp:coreProperties>
</file>